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66" w:rsidRPr="0025045A" w:rsidRDefault="00AF2566" w:rsidP="00AF256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 АДМИНИСТРАЦИЯ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9BC">
        <w:rPr>
          <w:rFonts w:ascii="Times New Roman" w:hAnsi="Times New Roman" w:cs="Times New Roman"/>
          <w:b/>
          <w:sz w:val="28"/>
          <w:szCs w:val="28"/>
        </w:rPr>
        <w:t xml:space="preserve">     КАМЕННЫЙ БРОД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САМАРСКОЙ ОБЛАСТИ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F37" w:rsidRPr="00CB0F37" w:rsidRDefault="00CB0F37" w:rsidP="00F369BC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  <w:r w:rsidR="00F369BC">
        <w:rPr>
          <w:rFonts w:ascii="Times New Roman" w:hAnsi="Times New Roman" w:cs="Times New Roman"/>
          <w:b/>
          <w:sz w:val="28"/>
          <w:szCs w:val="28"/>
        </w:rPr>
        <w:tab/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95D08">
        <w:rPr>
          <w:rFonts w:ascii="Times New Roman" w:hAnsi="Times New Roman" w:cs="Times New Roman"/>
          <w:b/>
          <w:sz w:val="28"/>
          <w:szCs w:val="28"/>
        </w:rPr>
        <w:t>о</w:t>
      </w:r>
      <w:r w:rsidRPr="00CB0F37">
        <w:rPr>
          <w:rFonts w:ascii="Times New Roman" w:hAnsi="Times New Roman" w:cs="Times New Roman"/>
          <w:b/>
          <w:sz w:val="28"/>
          <w:szCs w:val="28"/>
        </w:rPr>
        <w:t>т</w:t>
      </w:r>
      <w:r w:rsidR="00995D08">
        <w:rPr>
          <w:rFonts w:ascii="Times New Roman" w:hAnsi="Times New Roman" w:cs="Times New Roman"/>
          <w:b/>
          <w:sz w:val="28"/>
          <w:szCs w:val="28"/>
        </w:rPr>
        <w:t xml:space="preserve"> 05.11.</w:t>
      </w:r>
      <w:r w:rsidRPr="00CB0F37">
        <w:rPr>
          <w:rFonts w:ascii="Times New Roman" w:hAnsi="Times New Roman" w:cs="Times New Roman"/>
          <w:b/>
          <w:sz w:val="28"/>
          <w:szCs w:val="28"/>
        </w:rPr>
        <w:t xml:space="preserve">2024 № </w:t>
      </w:r>
      <w:r w:rsidR="00C13044">
        <w:rPr>
          <w:rFonts w:ascii="Times New Roman" w:hAnsi="Times New Roman" w:cs="Times New Roman"/>
          <w:b/>
          <w:sz w:val="28"/>
          <w:szCs w:val="28"/>
        </w:rPr>
        <w:t>32</w:t>
      </w:r>
    </w:p>
    <w:p w:rsidR="00CB0F37" w:rsidRPr="00CB0F37" w:rsidRDefault="00CB0F37" w:rsidP="00CB0F37">
      <w:pPr>
        <w:spacing w:after="0"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CB0F37" w:rsidRDefault="00CB0F37" w:rsidP="00CB0F37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B0F37" w:rsidRDefault="00CB0F37" w:rsidP="00CB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F37" w:rsidRPr="0025045A" w:rsidRDefault="00CB0F37" w:rsidP="0000049B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и(или) высадки пассажиров, в том числе пассажиров из числа инвалидов,на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территории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CB0F37" w:rsidRPr="0025045A" w:rsidRDefault="00CB0F37" w:rsidP="00CB0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9B" w:rsidRDefault="00CB0F37" w:rsidP="000004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</w:rPr>
        <w:tab/>
      </w:r>
      <w:r w:rsidRPr="002504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29.12.2022 №580-ФЗ «Об организации перевозок пассажиров и багажа легковым такси в Российской Федерации», от 08.11.2007 №257-ФЗ«Об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10.12.1995 №196-ФЗ «О безопасности дорожного движения», Градостроительным кодексом Российской Федерации, Уставом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00049B" w:rsidRDefault="0000049B" w:rsidP="0000049B">
      <w:pPr>
        <w:spacing w:after="0" w:line="276" w:lineRule="auto"/>
        <w:ind w:right="-1275"/>
        <w:jc w:val="both"/>
        <w:rPr>
          <w:rFonts w:ascii="Times New Roman" w:hAnsi="Times New Roman" w:cs="Times New Roman"/>
          <w:sz w:val="28"/>
          <w:szCs w:val="28"/>
        </w:rPr>
      </w:pPr>
    </w:p>
    <w:p w:rsidR="00CB0F37" w:rsidRPr="0000049B" w:rsidRDefault="00CB0F37" w:rsidP="0000049B">
      <w:pPr>
        <w:spacing w:after="0" w:line="276" w:lineRule="auto"/>
        <w:ind w:right="-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9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0F37" w:rsidRPr="0025045A" w:rsidRDefault="00CB0F37" w:rsidP="0000049B">
      <w:pPr>
        <w:spacing w:after="0" w:line="27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и(или) высадки пассажиров, в том числе пассажиров из числа инвалидов, 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</w:t>
      </w:r>
      <w:r w:rsidRPr="0025045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согласно приложению №1. </w:t>
      </w:r>
    </w:p>
    <w:p w:rsidR="00CB0F37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F37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F37" w:rsidRPr="0025045A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2. Утвердить Реестр мест стоянок легковых автомобилей такси для ожидания пассажиров на территории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согласно приложению №2. </w:t>
      </w:r>
    </w:p>
    <w:p w:rsidR="00CB0F37" w:rsidRPr="0025045A" w:rsidRDefault="00CB0F37" w:rsidP="00CB0F3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 w:history="1">
        <w:r w:rsidRPr="0025045A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25045A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</w:t>
      </w:r>
      <w:r w:rsidR="0000049B">
        <w:rPr>
          <w:rFonts w:ascii="Times New Roman" w:hAnsi="Times New Roman" w:cs="Times New Roman"/>
          <w:sz w:val="28"/>
          <w:szCs w:val="28"/>
        </w:rPr>
        <w:t>Официальный вестник</w:t>
      </w:r>
      <w:r w:rsidRPr="0025045A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25045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B0F37" w:rsidRPr="0025045A" w:rsidRDefault="00CB0F37" w:rsidP="00CB0F37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CB0F37" w:rsidRPr="0025045A" w:rsidRDefault="00CB0F37" w:rsidP="00CB0F37">
      <w:pPr>
        <w:pStyle w:val="a3"/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045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5045A">
        <w:rPr>
          <w:rFonts w:ascii="Times New Roman" w:hAnsi="Times New Roman" w:cs="Times New Roman"/>
          <w:i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B0F37" w:rsidRDefault="00CB0F37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9B" w:rsidRDefault="0000049B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9B" w:rsidRPr="0025045A" w:rsidRDefault="0000049B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9BC" w:rsidRDefault="00CB0F37" w:rsidP="00CB0F37">
      <w:pPr>
        <w:spacing w:after="0" w:line="100" w:lineRule="atLeast"/>
        <w:ind w:right="26"/>
        <w:rPr>
          <w:rFonts w:ascii="Times New Roman" w:eastAsia="Times New Roman" w:hAnsi="Times New Roman" w:cs="Times New Roman"/>
          <w:sz w:val="28"/>
          <w:szCs w:val="28"/>
        </w:rPr>
      </w:pPr>
      <w:r w:rsidRPr="0025045A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369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045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B0F37" w:rsidRPr="0025045A" w:rsidRDefault="00F369BC" w:rsidP="00F369BC">
      <w:pPr>
        <w:tabs>
          <w:tab w:val="left" w:pos="6210"/>
        </w:tabs>
        <w:spacing w:after="0" w:line="100" w:lineRule="atLeast"/>
        <w:ind w:right="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0004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С.С.Зайцев</w:t>
      </w:r>
    </w:p>
    <w:p w:rsidR="008A63D3" w:rsidRDefault="008A63D3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F369BC" w:rsidRDefault="00F369BC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Pr="0025045A" w:rsidRDefault="0000049B" w:rsidP="0000049B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bookmarkStart w:id="0" w:name="sub_30"/>
      <w:r w:rsidRPr="0025045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Приложение№1 </w:t>
      </w:r>
      <w:r w:rsidRPr="0025045A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br/>
      </w:r>
      <w:bookmarkEnd w:id="0"/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 постановлению Администрации</w:t>
      </w:r>
    </w:p>
    <w:p w:rsidR="0000049B" w:rsidRPr="0025045A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F369B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Каменный Брод</w:t>
      </w:r>
    </w:p>
    <w:p w:rsidR="0000049B" w:rsidRPr="0025045A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муниципального района 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Челно-Вершинск</w:t>
      </w: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ий</w:t>
      </w:r>
    </w:p>
    <w:p w:rsidR="0000049B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Самарской области</w:t>
      </w:r>
    </w:p>
    <w:p w:rsidR="0000049B" w:rsidRPr="0025045A" w:rsidRDefault="00C13044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00049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т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05.11.</w:t>
      </w:r>
      <w:r w:rsidR="0000049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2024 № 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32</w:t>
      </w: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CA3069" w:rsidRDefault="00997EAD" w:rsidP="008A63D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>Порядок организации парковок (парковочных мест) для легковыхтаксивместах повышенного спроса на перевозки пассажировибагажа, предоставление мест для стоянки легковых такси на парковкахобщегопользования, организация при перевозках легковым таксипосадкии(или)высадки пассажиров, в том числе пассажиров из числа инвалидов, научастках улично-дорожной сети, расположенных</w:t>
      </w:r>
    </w:p>
    <w:p w:rsidR="008A63D3" w:rsidRDefault="00997EAD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>в зонах жилойзастройки,у объектов культуры, медицинских организаций и другихобъектов,расположенных</w:t>
      </w:r>
    </w:p>
    <w:p w:rsidR="0025045A" w:rsidRPr="001072A5" w:rsidRDefault="00997EAD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B0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9BC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00049B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0C1ADB" w:rsidRDefault="000C1ADB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5A" w:rsidRDefault="00997EAD" w:rsidP="00250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I.Общие положения</w:t>
      </w:r>
    </w:p>
    <w:p w:rsidR="000C1ADB" w:rsidRPr="004F0B32" w:rsidRDefault="000C1ADB" w:rsidP="00250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1.1. Настоящий Порядок устанавливает требования к созданиюииспользованию парковок (парковочных мест), для легковых таксивместахповышенного спроса на перевозки пассажиров и багажа, предоставлениеместдля стоянки легковых такси на парковках общего пользования, организациюпри перевозках легковым такси посадки и (или) высадки пассажиров, втомчисле пассажиров из числа инвалидов, на участках улично-дорожнойсети,расположенных в зонах жилой застройки, объектов культуры, медицинскихорганизаций и других объектов, расположенных на территории</w:t>
      </w:r>
      <w:r w:rsidR="0025045A" w:rsidRPr="00AF25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r w:rsidR="0025045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25045A">
        <w:rPr>
          <w:rFonts w:ascii="Times New Roman" w:hAnsi="Times New Roman" w:cs="Times New Roman"/>
          <w:sz w:val="28"/>
          <w:szCs w:val="28"/>
        </w:rPr>
        <w:t>(далее-</w:t>
      </w:r>
      <w:r w:rsidR="001072A5">
        <w:rPr>
          <w:rFonts w:ascii="Times New Roman" w:hAnsi="Times New Roman" w:cs="Times New Roman"/>
          <w:sz w:val="28"/>
          <w:szCs w:val="28"/>
        </w:rPr>
        <w:t>Порядок</w:t>
      </w:r>
      <w:r w:rsidRPr="002504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терминыипонятия: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- води</w:t>
      </w:r>
      <w:r w:rsidR="004F0B32">
        <w:rPr>
          <w:rFonts w:ascii="Times New Roman" w:hAnsi="Times New Roman" w:cs="Times New Roman"/>
          <w:sz w:val="28"/>
          <w:szCs w:val="28"/>
        </w:rPr>
        <w:t xml:space="preserve">тель легкового автомобиля такси - </w:t>
      </w:r>
      <w:r w:rsidRPr="0025045A">
        <w:rPr>
          <w:rFonts w:ascii="Times New Roman" w:hAnsi="Times New Roman" w:cs="Times New Roman"/>
          <w:sz w:val="28"/>
          <w:szCs w:val="28"/>
        </w:rPr>
        <w:t>лицо, управляющеелегковымавтомобилем такси, имеющее необходимые документы на право егоуправленияи принимающее непосредственное участие в перевозке пассажиров, багажассоблюдением правил дорожного движения Российской Федерации;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 -легковой автомобиль такси </w:t>
      </w:r>
      <w:r w:rsidR="004F0B32">
        <w:rPr>
          <w:rFonts w:ascii="Times New Roman" w:hAnsi="Times New Roman" w:cs="Times New Roman"/>
          <w:sz w:val="28"/>
          <w:szCs w:val="28"/>
        </w:rPr>
        <w:t xml:space="preserve">- </w:t>
      </w:r>
      <w:r w:rsidRPr="0025045A">
        <w:rPr>
          <w:rFonts w:ascii="Times New Roman" w:hAnsi="Times New Roman" w:cs="Times New Roman"/>
          <w:sz w:val="28"/>
          <w:szCs w:val="28"/>
        </w:rPr>
        <w:t xml:space="preserve">легковой автомобиль дляперевозкипассажиров и багажа с оплатой по тарифу, оборудованныйспециальнымиопознавательными знаками и устройством; в </w:t>
      </w:r>
      <w:r w:rsidRPr="0025045A">
        <w:rPr>
          <w:rFonts w:ascii="Times New Roman" w:hAnsi="Times New Roman" w:cs="Times New Roman"/>
          <w:sz w:val="28"/>
          <w:szCs w:val="28"/>
        </w:rPr>
        <w:lastRenderedPageBreak/>
        <w:t>качестве легковогоавтомобилятакси может использоваться транспортное средство отечественногоилизарубежного производства, имеющее не более 8 посадочныхместпомимосидения водителя, осуществляющее перевозку пассажиров и багажа;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 - пассажир </w:t>
      </w:r>
      <w:r w:rsidR="004F0B32">
        <w:rPr>
          <w:rFonts w:ascii="Times New Roman" w:hAnsi="Times New Roman" w:cs="Times New Roman"/>
          <w:sz w:val="28"/>
          <w:szCs w:val="28"/>
        </w:rPr>
        <w:t>-</w:t>
      </w:r>
      <w:r w:rsidRPr="0025045A">
        <w:rPr>
          <w:rFonts w:ascii="Times New Roman" w:hAnsi="Times New Roman" w:cs="Times New Roman"/>
          <w:sz w:val="28"/>
          <w:szCs w:val="28"/>
        </w:rPr>
        <w:t xml:space="preserve"> физическое лицо, перевозка которого транспортным</w:t>
      </w:r>
      <w:r w:rsidR="00F369BC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средством осуществляется на основании устного договора или позаказу;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- перевозчик </w:t>
      </w:r>
      <w:r w:rsidR="004F0B32">
        <w:rPr>
          <w:rFonts w:ascii="Times New Roman" w:hAnsi="Times New Roman" w:cs="Times New Roman"/>
          <w:sz w:val="28"/>
          <w:szCs w:val="28"/>
        </w:rPr>
        <w:t>-</w:t>
      </w:r>
      <w:r w:rsidRPr="0025045A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предприниматель,оказывающий услуги по перевозке пассажиров и багажа легковымиавтомобилями такси;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- стоянка легковых автомобилей такси </w:t>
      </w:r>
      <w:r w:rsidR="00DA0405">
        <w:rPr>
          <w:rFonts w:ascii="Times New Roman" w:hAnsi="Times New Roman" w:cs="Times New Roman"/>
          <w:sz w:val="28"/>
          <w:szCs w:val="28"/>
        </w:rPr>
        <w:t xml:space="preserve">- </w:t>
      </w:r>
      <w:r w:rsidRPr="0025045A">
        <w:rPr>
          <w:rFonts w:ascii="Times New Roman" w:hAnsi="Times New Roman" w:cs="Times New Roman"/>
          <w:sz w:val="28"/>
          <w:szCs w:val="28"/>
        </w:rPr>
        <w:t xml:space="preserve">площадка, оборудованнаявсоответствии с установленными требованиями и предназначеннаядлястоянкилегковых автомобилей </w:t>
      </w:r>
      <w:r w:rsidRPr="004F0B32">
        <w:rPr>
          <w:rFonts w:ascii="Times New Roman" w:hAnsi="Times New Roman" w:cs="Times New Roman"/>
          <w:sz w:val="28"/>
          <w:szCs w:val="28"/>
        </w:rPr>
        <w:t>такси, а также для осуществления посадки(высадки)пассажиров, погрузки(выгрузки) багажа.</w:t>
      </w:r>
    </w:p>
    <w:p w:rsidR="004F0B32" w:rsidRDefault="004F0B32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Pr="004F0B32" w:rsidRDefault="00997EAD" w:rsidP="00CA30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II. Организация и использование парковочных местлегковыхавтомобилей такси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2.1. Парковочные места легковых автомобилей такси создаютсявцеляхорганизации безопасности дорожного движения и упорядочиванияместдислокации легковых автомобилей такси при ожиданиипассажиров,регулирования процесса посадки (высадки) пассажиров в легковыеавтомобилитакси, пресечения перевозок с нарушением требованийдействующегозаконодательства Российской Федерации.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2.2.Проектирование, строительство, реконструкция, ремонт исодержаниепарковочных мест легкового автомобиля такси осуществляется с соблюдениемтребований законодательства, государственных строительных норм, стандартов,технических условий, других нормативных документов и настоящ</w:t>
      </w:r>
      <w:r w:rsidR="001072A5">
        <w:rPr>
          <w:rFonts w:ascii="Times New Roman" w:hAnsi="Times New Roman" w:cs="Times New Roman"/>
          <w:sz w:val="28"/>
          <w:szCs w:val="28"/>
        </w:rPr>
        <w:t>его</w:t>
      </w:r>
      <w:r w:rsidRPr="004F0B32">
        <w:rPr>
          <w:rFonts w:ascii="Times New Roman" w:hAnsi="Times New Roman" w:cs="Times New Roman"/>
          <w:sz w:val="28"/>
          <w:szCs w:val="28"/>
        </w:rPr>
        <w:t>П</w:t>
      </w:r>
      <w:r w:rsidR="001072A5">
        <w:rPr>
          <w:rFonts w:ascii="Times New Roman" w:hAnsi="Times New Roman" w:cs="Times New Roman"/>
          <w:sz w:val="28"/>
          <w:szCs w:val="28"/>
        </w:rPr>
        <w:t>орядка</w:t>
      </w:r>
      <w:r w:rsidRPr="004F0B32">
        <w:rPr>
          <w:rFonts w:ascii="Times New Roman" w:hAnsi="Times New Roman" w:cs="Times New Roman"/>
          <w:sz w:val="28"/>
          <w:szCs w:val="28"/>
        </w:rPr>
        <w:t>.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2.3. Размещение парковочных мест легковых автомобилейтаксиорга</w:t>
      </w:r>
      <w:r w:rsidR="00FA4D50">
        <w:rPr>
          <w:rFonts w:ascii="Times New Roman" w:hAnsi="Times New Roman" w:cs="Times New Roman"/>
          <w:sz w:val="28"/>
          <w:szCs w:val="28"/>
        </w:rPr>
        <w:t>низуется в местах, указанных в п</w:t>
      </w:r>
      <w:r w:rsidRPr="004F0B3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A4D50">
        <w:rPr>
          <w:rFonts w:ascii="Times New Roman" w:hAnsi="Times New Roman" w:cs="Times New Roman"/>
          <w:sz w:val="28"/>
          <w:szCs w:val="28"/>
        </w:rPr>
        <w:t>№</w:t>
      </w:r>
      <w:r w:rsidRPr="004F0B32">
        <w:rPr>
          <w:rFonts w:ascii="Times New Roman" w:hAnsi="Times New Roman" w:cs="Times New Roman"/>
          <w:sz w:val="28"/>
          <w:szCs w:val="28"/>
        </w:rPr>
        <w:t>2 постановления.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Парковочные места легковых автомобилей такси размещаютсяназемляхобщего пользования, свободных от прав третьих лиц, в соответствиистребованиями правил дорожного движения РФ. 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2.4. К территории парковочных мест легковых автомобилейтаксиотносится весь участок улично-дорожной сети, обозначенныйсоответствующими дорожными знаками и разметкой. Размещение парковочныхмест легковых автомобилей такси не должно создавать помех длядвижения,остановки и стоянки другого вида транспорта. 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lastRenderedPageBreak/>
        <w:t xml:space="preserve">2.5. Парковочные места легковых автомобилей такси оборудуютсявсоответствии с требованиями ГОСТ Р 58287-2018 «Отличительныезнакииинформационное обеспечение подвижного состава пассажирскогоназемноготранспорта, остановочных пунктов и пассажирских станций». Охранаавтотранспортных средств на парковочных местах легковых автомобилейтаксине производится. </w:t>
      </w:r>
      <w:r w:rsidRPr="00D237CC">
        <w:rPr>
          <w:rFonts w:ascii="Times New Roman" w:hAnsi="Times New Roman" w:cs="Times New Roman"/>
          <w:sz w:val="28"/>
          <w:szCs w:val="28"/>
        </w:rPr>
        <w:t xml:space="preserve">Парковочные места легковых автомобилейтаксинатерритории 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A0405"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  <w:r w:rsidR="00020A5C">
        <w:rPr>
          <w:rFonts w:ascii="Times New Roman" w:hAnsi="Times New Roman" w:cs="Times New Roman"/>
          <w:sz w:val="28"/>
          <w:szCs w:val="28"/>
        </w:rPr>
        <w:t>-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072A5" w:rsidRPr="00D237CC">
        <w:rPr>
          <w:rFonts w:ascii="Times New Roman" w:hAnsi="Times New Roman" w:cs="Times New Roman"/>
          <w:sz w:val="28"/>
          <w:szCs w:val="28"/>
        </w:rPr>
        <w:t xml:space="preserve"> (далее – сельского поселения</w:t>
      </w:r>
      <w:r w:rsidR="00DA0405">
        <w:rPr>
          <w:rFonts w:ascii="Times New Roman" w:hAnsi="Times New Roman" w:cs="Times New Roman"/>
          <w:sz w:val="28"/>
          <w:szCs w:val="28"/>
        </w:rPr>
        <w:t xml:space="preserve">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="001072A5" w:rsidRPr="00D237CC">
        <w:rPr>
          <w:rFonts w:ascii="Times New Roman" w:hAnsi="Times New Roman" w:cs="Times New Roman"/>
          <w:sz w:val="28"/>
          <w:szCs w:val="28"/>
        </w:rPr>
        <w:t>)</w:t>
      </w:r>
      <w:r w:rsidRPr="00D237CC">
        <w:rPr>
          <w:rFonts w:ascii="Times New Roman" w:hAnsi="Times New Roman" w:cs="Times New Roman"/>
          <w:sz w:val="28"/>
          <w:szCs w:val="28"/>
        </w:rPr>
        <w:t>работают круглосуточно.</w:t>
      </w:r>
    </w:p>
    <w:p w:rsidR="00FB6EEF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2.6. Водители легковых автомобилей такси, осуществляющиеперевозкупассажиров и багажа на территории </w:t>
      </w:r>
      <w:r w:rsidR="00FA4D50" w:rsidRPr="0025045A">
        <w:rPr>
          <w:rFonts w:ascii="Times New Roman" w:hAnsi="Times New Roman" w:cs="Times New Roman"/>
          <w:sz w:val="28"/>
          <w:szCs w:val="28"/>
        </w:rPr>
        <w:t xml:space="preserve">мест стоянок легковых автомобилей такси для ожидания пассажиров на территории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4F0B32">
        <w:rPr>
          <w:rFonts w:ascii="Times New Roman" w:hAnsi="Times New Roman" w:cs="Times New Roman"/>
          <w:sz w:val="28"/>
          <w:szCs w:val="28"/>
        </w:rPr>
        <w:t xml:space="preserve">,имеют право на парковочных местах легковых автомобилей таксивпорядкеобщей очереди производить высадку(посадку) пассажиров, выгрузку(погрузку)багажа. Доступ водителей легковых автомобилей такси к пользованиюпарковочными местами является свободным и не зависит от принадлежностиводителя к какой-либо определенной службе такси. Плата за пользованиепарковочными местами не взимается. </w:t>
      </w:r>
    </w:p>
    <w:p w:rsidR="00FB6EEF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2.7. Водители автотранспортных средств, находящиеся на парковочныхместах, обязаны: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 соблюдать настоящи</w:t>
      </w:r>
      <w:r w:rsidR="001072A5">
        <w:rPr>
          <w:rFonts w:ascii="Times New Roman" w:hAnsi="Times New Roman" w:cs="Times New Roman"/>
          <w:sz w:val="28"/>
          <w:szCs w:val="28"/>
        </w:rPr>
        <w:t>й</w:t>
      </w:r>
      <w:r w:rsidRPr="004F0B32">
        <w:rPr>
          <w:rFonts w:ascii="Times New Roman" w:hAnsi="Times New Roman" w:cs="Times New Roman"/>
          <w:sz w:val="28"/>
          <w:szCs w:val="28"/>
        </w:rPr>
        <w:t xml:space="preserve"> П</w:t>
      </w:r>
      <w:r w:rsidR="001072A5">
        <w:rPr>
          <w:rFonts w:ascii="Times New Roman" w:hAnsi="Times New Roman" w:cs="Times New Roman"/>
          <w:sz w:val="28"/>
          <w:szCs w:val="28"/>
        </w:rPr>
        <w:t>орядок</w:t>
      </w:r>
      <w:r w:rsidRPr="004F0B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-устанавливать автотранспортные средства на территориипарковочныхмест легковых автомобилей такси в строго определенныхместах,всоответствии со знаком дорожного движения и дорожной разметкой;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- автотранспортные средства не должны создавать помех длядвиженияистоянки других видов транспорта;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 поддерживать санитарное состояние стоянок в соответствиистребованиями действующего законодательства и нормативнымиправовымиактами сельского поселения</w:t>
      </w:r>
      <w:r w:rsidR="00DA0405">
        <w:rPr>
          <w:rFonts w:ascii="Times New Roman" w:hAnsi="Times New Roman" w:cs="Times New Roman"/>
          <w:sz w:val="28"/>
          <w:szCs w:val="28"/>
        </w:rPr>
        <w:t xml:space="preserve">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4F0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2.8. Перевозчики вправе, по согласованию</w:t>
      </w:r>
      <w:r w:rsidR="001072A5">
        <w:rPr>
          <w:rFonts w:ascii="Times New Roman" w:hAnsi="Times New Roman" w:cs="Times New Roman"/>
          <w:sz w:val="28"/>
          <w:szCs w:val="28"/>
        </w:rPr>
        <w:t xml:space="preserve"> с А</w:t>
      </w:r>
      <w:r w:rsidRPr="004F0B32">
        <w:rPr>
          <w:rFonts w:ascii="Times New Roman" w:hAnsi="Times New Roman" w:cs="Times New Roman"/>
          <w:sz w:val="28"/>
          <w:szCs w:val="28"/>
        </w:rPr>
        <w:t>дминистрациейсельского поселения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4F0B32">
        <w:rPr>
          <w:rFonts w:ascii="Times New Roman" w:hAnsi="Times New Roman" w:cs="Times New Roman"/>
          <w:sz w:val="28"/>
          <w:szCs w:val="28"/>
        </w:rPr>
        <w:t>, оборудовать стоянки легковыхтаксисоответствующими информационными указателями, а также за собственныйсчет производить улучшение оборудования стоянки легковых такси.</w:t>
      </w:r>
    </w:p>
    <w:p w:rsidR="004F0B32" w:rsidRDefault="004F0B32" w:rsidP="004F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Default="00997EAD" w:rsidP="00CA306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III Порядок организации контроля за использованиемпарковочных мест легковых автомобилей такси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lastRenderedPageBreak/>
        <w:t>3.1. Контроль за соблюдением настоящих Правил на парковочныхместахлегковых автомобилей такси осуществляется</w:t>
      </w:r>
      <w:r w:rsidR="004F0B32">
        <w:rPr>
          <w:rFonts w:ascii="Times New Roman" w:hAnsi="Times New Roman" w:cs="Times New Roman"/>
          <w:sz w:val="28"/>
          <w:szCs w:val="28"/>
        </w:rPr>
        <w:t xml:space="preserve"> А</w:t>
      </w:r>
      <w:r w:rsidRPr="004F0B32">
        <w:rPr>
          <w:rFonts w:ascii="Times New Roman" w:hAnsi="Times New Roman" w:cs="Times New Roman"/>
          <w:sz w:val="28"/>
          <w:szCs w:val="28"/>
        </w:rPr>
        <w:t>дминистрациейсельского поселения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4F0B32">
        <w:rPr>
          <w:rFonts w:ascii="Times New Roman" w:hAnsi="Times New Roman" w:cs="Times New Roman"/>
          <w:sz w:val="28"/>
          <w:szCs w:val="28"/>
        </w:rPr>
        <w:t xml:space="preserve"> путем проведения проверок в пределах предоставленныхполномочий. </w:t>
      </w:r>
    </w:p>
    <w:p w:rsidR="00997EAD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3.2. Юридические и физические лица за нарушение настоящ</w:t>
      </w:r>
      <w:r w:rsidR="001072A5">
        <w:rPr>
          <w:rFonts w:ascii="Times New Roman" w:hAnsi="Times New Roman" w:cs="Times New Roman"/>
          <w:sz w:val="28"/>
          <w:szCs w:val="28"/>
        </w:rPr>
        <w:t>его</w:t>
      </w:r>
      <w:r w:rsidRPr="004F0B32">
        <w:rPr>
          <w:rFonts w:ascii="Times New Roman" w:hAnsi="Times New Roman" w:cs="Times New Roman"/>
          <w:sz w:val="28"/>
          <w:szCs w:val="28"/>
        </w:rPr>
        <w:t>П</w:t>
      </w:r>
      <w:r w:rsidR="001072A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4F0B32">
        <w:rPr>
          <w:rFonts w:ascii="Times New Roman" w:hAnsi="Times New Roman" w:cs="Times New Roman"/>
          <w:sz w:val="28"/>
          <w:szCs w:val="28"/>
        </w:rPr>
        <w:t>несут ответственность, предусмотренную законодательствомРоссийскойФедерации</w:t>
      </w:r>
      <w:r w:rsidR="004F0B32">
        <w:rPr>
          <w:rFonts w:ascii="Times New Roman" w:hAnsi="Times New Roman" w:cs="Times New Roman"/>
          <w:sz w:val="28"/>
          <w:szCs w:val="28"/>
        </w:rPr>
        <w:t>.</w:t>
      </w:r>
    </w:p>
    <w:p w:rsidR="004F0B32" w:rsidRDefault="004F0B32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Default="004F0B32" w:rsidP="004F0B3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F0B32" w:rsidRPr="0025045A" w:rsidRDefault="004F0B32" w:rsidP="004F0B32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 постановлению Администрации</w:t>
      </w:r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</w:t>
      </w:r>
      <w:r w:rsidR="00DA040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F369B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Каменный Брод</w:t>
      </w:r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муниципального района</w:t>
      </w:r>
      <w:r w:rsidR="00DA040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Челно-Вершинский</w:t>
      </w:r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Самарской области</w:t>
      </w:r>
    </w:p>
    <w:p w:rsidR="004F0B32" w:rsidRDefault="004F0B32" w:rsidP="004F0B32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от </w:t>
      </w:r>
      <w:r w:rsidR="00D237C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_________2024 </w:t>
      </w:r>
      <w:r w:rsidRPr="0025045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№</w:t>
      </w:r>
      <w:r w:rsidR="00D237C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___</w:t>
      </w:r>
      <w:bookmarkStart w:id="1" w:name="_GoBack"/>
      <w:bookmarkEnd w:id="1"/>
    </w:p>
    <w:p w:rsidR="00B65D56" w:rsidRPr="0025045A" w:rsidRDefault="00B65D56" w:rsidP="004F0B32">
      <w:pPr>
        <w:suppressAutoHyphens/>
        <w:jc w:val="right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F0B32" w:rsidRPr="00651703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>Реестр</w:t>
      </w:r>
    </w:p>
    <w:p w:rsidR="004F0B32" w:rsidRPr="00651703" w:rsidRDefault="004F0B32" w:rsidP="006517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мест стоянок легковых автомобилей такси для ожидания пассажиров </w:t>
      </w:r>
    </w:p>
    <w:p w:rsidR="00B65D56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F369BC">
        <w:rPr>
          <w:rFonts w:ascii="Times New Roman" w:hAnsi="Times New Roman" w:cs="Times New Roman"/>
          <w:sz w:val="28"/>
          <w:szCs w:val="28"/>
        </w:rPr>
        <w:t>Каменный Брод</w:t>
      </w:r>
      <w:r w:rsidRPr="0065170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F0B32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tbl>
      <w:tblPr>
        <w:tblStyle w:val="a5"/>
        <w:tblpPr w:leftFromText="180" w:rightFromText="180" w:vertAnchor="text" w:horzAnchor="margin" w:tblpY="306"/>
        <w:tblW w:w="0" w:type="auto"/>
        <w:tblLook w:val="04A0"/>
      </w:tblPr>
      <w:tblGrid>
        <w:gridCol w:w="704"/>
        <w:gridCol w:w="5670"/>
        <w:gridCol w:w="2971"/>
      </w:tblGrid>
      <w:tr w:rsidR="004F0B32" w:rsidTr="004F0B32">
        <w:tc>
          <w:tcPr>
            <w:tcW w:w="704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№</w:t>
            </w:r>
          </w:p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5670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Адрес стоянки легковых такси</w:t>
            </w:r>
          </w:p>
        </w:tc>
        <w:tc>
          <w:tcPr>
            <w:tcW w:w="2971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 размещаемых транспортных средств</w:t>
            </w:r>
          </w:p>
        </w:tc>
      </w:tr>
      <w:tr w:rsidR="000C1ADB" w:rsidRPr="00651703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5670" w:type="dxa"/>
          </w:tcPr>
          <w:p w:rsidR="000C1ADB" w:rsidRPr="00651703" w:rsidRDefault="0061599D" w:rsidP="00F369BC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с. </w:t>
            </w:r>
            <w:r w:rsidR="00F369B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Каменный Брод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, ул. </w:t>
            </w:r>
            <w:r w:rsidR="00F369B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Садовая, 18</w:t>
            </w:r>
          </w:p>
        </w:tc>
        <w:tc>
          <w:tcPr>
            <w:tcW w:w="2971" w:type="dxa"/>
          </w:tcPr>
          <w:p w:rsidR="000C1ADB" w:rsidRDefault="000C1ADB" w:rsidP="00F369BC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0C1ADB" w:rsidRPr="00651703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0C1ADB">
        <w:trPr>
          <w:trHeight w:val="333"/>
        </w:trPr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4F0B32" w:rsidRPr="004F0B32" w:rsidRDefault="004F0B32" w:rsidP="004F0B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7EAD" w:rsidRPr="004F0B32" w:rsidRDefault="00997EAD" w:rsidP="004F0B3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25045A" w:rsidRPr="0025045A" w:rsidRDefault="0025045A">
      <w:pPr>
        <w:rPr>
          <w:rFonts w:ascii="Times New Roman" w:hAnsi="Times New Roman" w:cs="Times New Roman"/>
        </w:rPr>
      </w:pPr>
    </w:p>
    <w:sectPr w:rsidR="0025045A" w:rsidRPr="0025045A" w:rsidSect="0000049B">
      <w:headerReference w:type="default" r:id="rId7"/>
      <w:pgSz w:w="11906" w:h="16838"/>
      <w:pgMar w:top="568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C0" w:rsidRDefault="007045C0" w:rsidP="00651703">
      <w:pPr>
        <w:spacing w:after="0" w:line="240" w:lineRule="auto"/>
      </w:pPr>
      <w:r>
        <w:separator/>
      </w:r>
    </w:p>
  </w:endnote>
  <w:endnote w:type="continuationSeparator" w:id="1">
    <w:p w:rsidR="007045C0" w:rsidRDefault="007045C0" w:rsidP="006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C0" w:rsidRDefault="007045C0" w:rsidP="00651703">
      <w:pPr>
        <w:spacing w:after="0" w:line="240" w:lineRule="auto"/>
      </w:pPr>
      <w:r>
        <w:separator/>
      </w:r>
    </w:p>
  </w:footnote>
  <w:footnote w:type="continuationSeparator" w:id="1">
    <w:p w:rsidR="007045C0" w:rsidRDefault="007045C0" w:rsidP="0065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03" w:rsidRPr="00651703" w:rsidRDefault="00651703">
    <w:pPr>
      <w:pStyle w:val="a8"/>
      <w:jc w:val="right"/>
      <w:rPr>
        <w:rFonts w:ascii="Times New Roman" w:hAnsi="Times New Roman" w:cs="Times New Roman"/>
      </w:rPr>
    </w:pPr>
  </w:p>
  <w:p w:rsidR="00651703" w:rsidRDefault="0065170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2DA"/>
    <w:rsid w:val="0000049B"/>
    <w:rsid w:val="00020A5C"/>
    <w:rsid w:val="00027334"/>
    <w:rsid w:val="0007374F"/>
    <w:rsid w:val="000A3DE4"/>
    <w:rsid w:val="000B2E0E"/>
    <w:rsid w:val="000C1ADB"/>
    <w:rsid w:val="001072A5"/>
    <w:rsid w:val="00232204"/>
    <w:rsid w:val="0025045A"/>
    <w:rsid w:val="00327891"/>
    <w:rsid w:val="003B18E8"/>
    <w:rsid w:val="00416919"/>
    <w:rsid w:val="00445502"/>
    <w:rsid w:val="00485C6C"/>
    <w:rsid w:val="004D5963"/>
    <w:rsid w:val="004F0B32"/>
    <w:rsid w:val="0050146E"/>
    <w:rsid w:val="005B38B3"/>
    <w:rsid w:val="0061599D"/>
    <w:rsid w:val="00651703"/>
    <w:rsid w:val="007045C0"/>
    <w:rsid w:val="0077671B"/>
    <w:rsid w:val="007D0D1B"/>
    <w:rsid w:val="00854310"/>
    <w:rsid w:val="00863331"/>
    <w:rsid w:val="00871F58"/>
    <w:rsid w:val="008A2D96"/>
    <w:rsid w:val="008A63D3"/>
    <w:rsid w:val="008E1B11"/>
    <w:rsid w:val="00995D08"/>
    <w:rsid w:val="00997EAD"/>
    <w:rsid w:val="00A2374D"/>
    <w:rsid w:val="00A56D0F"/>
    <w:rsid w:val="00AF2566"/>
    <w:rsid w:val="00B65D56"/>
    <w:rsid w:val="00B93BBA"/>
    <w:rsid w:val="00BF790A"/>
    <w:rsid w:val="00C13044"/>
    <w:rsid w:val="00C70493"/>
    <w:rsid w:val="00CA3069"/>
    <w:rsid w:val="00CB0F37"/>
    <w:rsid w:val="00CC02AF"/>
    <w:rsid w:val="00CC4EC8"/>
    <w:rsid w:val="00CD6289"/>
    <w:rsid w:val="00CE54E5"/>
    <w:rsid w:val="00D230BA"/>
    <w:rsid w:val="00D237CC"/>
    <w:rsid w:val="00D65D71"/>
    <w:rsid w:val="00D719E1"/>
    <w:rsid w:val="00D912DA"/>
    <w:rsid w:val="00DA0405"/>
    <w:rsid w:val="00DE2890"/>
    <w:rsid w:val="00E5080A"/>
    <w:rsid w:val="00E74A71"/>
    <w:rsid w:val="00F369BC"/>
    <w:rsid w:val="00F836C3"/>
    <w:rsid w:val="00FA4D50"/>
    <w:rsid w:val="00FB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5A"/>
    <w:pPr>
      <w:ind w:left="720"/>
      <w:contextualSpacing/>
    </w:pPr>
  </w:style>
  <w:style w:type="character" w:customStyle="1" w:styleId="a4">
    <w:name w:val="Цветовое выделение"/>
    <w:uiPriority w:val="99"/>
    <w:rsid w:val="0025045A"/>
    <w:rPr>
      <w:b/>
      <w:color w:val="26282F"/>
    </w:rPr>
  </w:style>
  <w:style w:type="table" w:styleId="a5">
    <w:name w:val="Table Grid"/>
    <w:basedOn w:val="a1"/>
    <w:uiPriority w:val="39"/>
    <w:rsid w:val="004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703"/>
  </w:style>
  <w:style w:type="paragraph" w:styleId="aa">
    <w:name w:val="footer"/>
    <w:basedOn w:val="a"/>
    <w:link w:val="ab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28751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 Windows</cp:lastModifiedBy>
  <cp:revision>8</cp:revision>
  <cp:lastPrinted>2024-11-05T09:58:00Z</cp:lastPrinted>
  <dcterms:created xsi:type="dcterms:W3CDTF">2024-10-24T11:31:00Z</dcterms:created>
  <dcterms:modified xsi:type="dcterms:W3CDTF">2024-11-05T09:58:00Z</dcterms:modified>
</cp:coreProperties>
</file>