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06" w:type="dxa"/>
        <w:tblLook w:val="01E0" w:firstRow="1" w:lastRow="1" w:firstColumn="1" w:lastColumn="1" w:noHBand="0" w:noVBand="0"/>
      </w:tblPr>
      <w:tblGrid>
        <w:gridCol w:w="4138"/>
        <w:gridCol w:w="2568"/>
      </w:tblGrid>
      <w:tr w:rsidR="00A70812" w:rsidTr="00A70812">
        <w:trPr>
          <w:trHeight w:val="3277"/>
        </w:trPr>
        <w:tc>
          <w:tcPr>
            <w:tcW w:w="4138" w:type="dxa"/>
          </w:tcPr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A70812" w:rsidRDefault="00F96A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</w:pPr>
            <w:r>
              <w:t xml:space="preserve">с. </w:t>
            </w:r>
            <w:r w:rsidR="00F96A4B"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A751D" w:rsidP="00F96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1</w:t>
            </w:r>
            <w:r w:rsidR="00F96A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F96A4B">
              <w:rPr>
                <w:sz w:val="28"/>
                <w:szCs w:val="28"/>
              </w:rPr>
              <w:t>0.2018 г. № 37</w:t>
            </w:r>
          </w:p>
        </w:tc>
        <w:tc>
          <w:tcPr>
            <w:tcW w:w="2568" w:type="dxa"/>
            <w:hideMark/>
          </w:tcPr>
          <w:p w:rsidR="00A70812" w:rsidRDefault="00A70812">
            <w:pPr>
              <w:rPr>
                <w:sz w:val="28"/>
                <w:szCs w:val="28"/>
              </w:rPr>
            </w:pPr>
          </w:p>
        </w:tc>
      </w:tr>
    </w:tbl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</w:t>
      </w: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развития сельского поселения </w:t>
      </w:r>
      <w:r w:rsidR="00F96A4B">
        <w:rPr>
          <w:sz w:val="28"/>
          <w:szCs w:val="28"/>
        </w:rPr>
        <w:t>Каменный Брод</w:t>
      </w: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на 201</w:t>
      </w:r>
      <w:r w:rsidR="00F96A4B">
        <w:rPr>
          <w:sz w:val="28"/>
          <w:szCs w:val="28"/>
        </w:rPr>
        <w:t>9</w:t>
      </w:r>
      <w:r>
        <w:rPr>
          <w:sz w:val="28"/>
          <w:szCs w:val="28"/>
        </w:rPr>
        <w:t xml:space="preserve"> г. и на плановый период 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F96A4B">
        <w:rPr>
          <w:sz w:val="28"/>
          <w:szCs w:val="28"/>
        </w:rPr>
        <w:t>1</w:t>
      </w:r>
      <w:r>
        <w:rPr>
          <w:sz w:val="28"/>
          <w:szCs w:val="28"/>
        </w:rPr>
        <w:t xml:space="preserve"> гг. </w:t>
      </w: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В соответствии со статьей 173 Бюджетного кодекса Российской Федерации, «Положением о бюджетном процессе в сельском поселении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области», утвержденным решением собрания представителей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 </w:t>
      </w:r>
      <w:r w:rsidRPr="00604DE8">
        <w:rPr>
          <w:color w:val="000000" w:themeColor="text1"/>
          <w:sz w:val="28"/>
          <w:szCs w:val="28"/>
        </w:rPr>
        <w:t>от 18.07.2011 г. № 27</w:t>
      </w:r>
      <w:r>
        <w:rPr>
          <w:sz w:val="28"/>
          <w:szCs w:val="28"/>
        </w:rPr>
        <w:t xml:space="preserve">, а также в целях разработки проекта бюджета сельского поселения </w:t>
      </w:r>
      <w:r w:rsidR="00F96A4B">
        <w:rPr>
          <w:sz w:val="28"/>
          <w:szCs w:val="28"/>
        </w:rPr>
        <w:t>Каменный Брод на 2019</w:t>
      </w:r>
      <w:r>
        <w:rPr>
          <w:sz w:val="28"/>
          <w:szCs w:val="28"/>
        </w:rPr>
        <w:t xml:space="preserve"> г. и на плановый период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F96A4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годы администрация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 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1. Утвердить прилагаемый 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201</w:t>
      </w:r>
      <w:r w:rsidR="00F96A4B">
        <w:rPr>
          <w:sz w:val="28"/>
          <w:szCs w:val="28"/>
        </w:rPr>
        <w:t>9</w:t>
      </w:r>
      <w:r>
        <w:rPr>
          <w:sz w:val="28"/>
          <w:szCs w:val="28"/>
        </w:rPr>
        <w:t>г. и на плановый период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F96A4B">
        <w:rPr>
          <w:sz w:val="28"/>
          <w:szCs w:val="28"/>
        </w:rPr>
        <w:t>21</w:t>
      </w:r>
      <w:r>
        <w:rPr>
          <w:sz w:val="28"/>
          <w:szCs w:val="28"/>
        </w:rPr>
        <w:t xml:space="preserve"> гг.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2. Должностным лицам ответственным за составление и исполнение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 при разработке проекта бюджета сельского поселения 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201</w:t>
      </w:r>
      <w:r w:rsidR="00F96A4B">
        <w:rPr>
          <w:sz w:val="28"/>
          <w:szCs w:val="28"/>
        </w:rPr>
        <w:t>9</w:t>
      </w:r>
      <w:r>
        <w:rPr>
          <w:sz w:val="28"/>
          <w:szCs w:val="28"/>
        </w:rPr>
        <w:t>г. и плановый период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F96A4B">
        <w:rPr>
          <w:sz w:val="28"/>
          <w:szCs w:val="28"/>
        </w:rPr>
        <w:t>1</w:t>
      </w:r>
      <w:r>
        <w:rPr>
          <w:sz w:val="28"/>
          <w:szCs w:val="28"/>
        </w:rPr>
        <w:t xml:space="preserve"> годы обеспечить соблюдение Прогноза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201</w:t>
      </w:r>
      <w:r w:rsidR="00F96A4B">
        <w:rPr>
          <w:sz w:val="28"/>
          <w:szCs w:val="28"/>
        </w:rPr>
        <w:t>9</w:t>
      </w:r>
      <w:r>
        <w:rPr>
          <w:sz w:val="28"/>
          <w:szCs w:val="28"/>
        </w:rPr>
        <w:t>г и на плановый период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F96A4B">
        <w:rPr>
          <w:sz w:val="28"/>
          <w:szCs w:val="28"/>
        </w:rPr>
        <w:t xml:space="preserve">1 </w:t>
      </w:r>
      <w:r>
        <w:rPr>
          <w:sz w:val="28"/>
          <w:szCs w:val="28"/>
        </w:rPr>
        <w:t>гг.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постановление  </w:t>
      </w:r>
      <w:r w:rsidR="00F96A4B">
        <w:rPr>
          <w:sz w:val="28"/>
          <w:szCs w:val="28"/>
        </w:rPr>
        <w:t>на официальном сайте сельского поселения Каменный Брод.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 постановления оставляю за собой.</w:t>
      </w:r>
    </w:p>
    <w:p w:rsidR="00A70812" w:rsidRDefault="00A70812" w:rsidP="00A70812">
      <w:pPr>
        <w:jc w:val="both"/>
      </w:pPr>
      <w:r>
        <w:rPr>
          <w:sz w:val="28"/>
          <w:szCs w:val="28"/>
        </w:rPr>
        <w:br/>
      </w:r>
    </w:p>
    <w:p w:rsidR="00A70812" w:rsidRDefault="00A70812" w:rsidP="00A70812">
      <w:pPr>
        <w:jc w:val="both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Глава сельского поселения                                                    </w:t>
      </w:r>
      <w:r w:rsidR="00F96A4B">
        <w:rPr>
          <w:sz w:val="28"/>
          <w:szCs w:val="28"/>
        </w:rPr>
        <w:t>С.С. Зайцев</w:t>
      </w:r>
    </w:p>
    <w:p w:rsidR="00A70812" w:rsidRDefault="00A70812" w:rsidP="00A70812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 постановлению администрации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</w:t>
      </w:r>
      <w:r w:rsidR="00F96A4B">
        <w:rPr>
          <w:sz w:val="20"/>
          <w:szCs w:val="20"/>
        </w:rPr>
        <w:t>Каменный Брод</w:t>
      </w:r>
    </w:p>
    <w:p w:rsidR="00A70812" w:rsidRDefault="00F96A4B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37 </w:t>
      </w:r>
      <w:r w:rsidR="00A70812">
        <w:rPr>
          <w:sz w:val="20"/>
          <w:szCs w:val="20"/>
        </w:rPr>
        <w:t>от</w:t>
      </w:r>
      <w:r>
        <w:rPr>
          <w:sz w:val="20"/>
          <w:szCs w:val="20"/>
        </w:rPr>
        <w:t xml:space="preserve"> 15.10.2018 г.</w:t>
      </w:r>
    </w:p>
    <w:p w:rsidR="00A70812" w:rsidRDefault="00A70812" w:rsidP="00A70812">
      <w:pPr>
        <w:jc w:val="center"/>
        <w:rPr>
          <w:sz w:val="20"/>
          <w:szCs w:val="20"/>
        </w:rPr>
      </w:pP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- ПРОГНОЗ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СОЦИАЛЬНО-ЭКОНОМИЧЕСКОГО РАЗВИТИЯ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СЕЛЬСКОГО ПОСЕЛЕНИЯ </w:t>
      </w:r>
      <w:r w:rsidR="00F96A4B">
        <w:rPr>
          <w:b/>
          <w:sz w:val="32"/>
          <w:szCs w:val="32"/>
        </w:rPr>
        <w:t>КАМЕННЫЙ БРОД</w:t>
      </w:r>
    </w:p>
    <w:p w:rsidR="00A70812" w:rsidRDefault="00A70812" w:rsidP="00A7081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201</w:t>
      </w:r>
      <w:r w:rsidR="00F96A4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год и на плановый период 20</w:t>
      </w:r>
      <w:r w:rsidR="00F96A4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-202</w:t>
      </w:r>
      <w:r w:rsidR="00F96A4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годов</w:t>
      </w:r>
    </w:p>
    <w:p w:rsidR="00A70812" w:rsidRDefault="00A70812" w:rsidP="00A70812">
      <w:pPr>
        <w:jc w:val="center"/>
        <w:rPr>
          <w:sz w:val="32"/>
          <w:szCs w:val="32"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План-прогноз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201</w:t>
      </w:r>
      <w:r w:rsidR="00F96A4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F96A4B">
        <w:rPr>
          <w:sz w:val="28"/>
          <w:szCs w:val="28"/>
        </w:rPr>
        <w:t>20</w:t>
      </w:r>
      <w:r>
        <w:rPr>
          <w:sz w:val="28"/>
          <w:szCs w:val="28"/>
        </w:rPr>
        <w:t>- 202</w:t>
      </w:r>
      <w:r w:rsidR="00F96A4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разработан с учетом анализа сложившихся тенденций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период 201</w:t>
      </w:r>
      <w:r w:rsidR="00F96A4B">
        <w:rPr>
          <w:sz w:val="28"/>
          <w:szCs w:val="28"/>
        </w:rPr>
        <w:t>6</w:t>
      </w:r>
      <w:r>
        <w:rPr>
          <w:sz w:val="28"/>
          <w:szCs w:val="28"/>
        </w:rPr>
        <w:t>, 201</w:t>
      </w:r>
      <w:r w:rsidR="00F96A4B">
        <w:rPr>
          <w:sz w:val="28"/>
          <w:szCs w:val="28"/>
        </w:rPr>
        <w:t>7</w:t>
      </w:r>
      <w:r>
        <w:rPr>
          <w:sz w:val="28"/>
          <w:szCs w:val="28"/>
        </w:rPr>
        <w:t xml:space="preserve">  годов, ожидаемых результатов социально-экономического развития поселения за 201</w:t>
      </w:r>
      <w:r w:rsidR="00F96A4B">
        <w:rPr>
          <w:sz w:val="28"/>
          <w:szCs w:val="28"/>
        </w:rPr>
        <w:t>8</w:t>
      </w:r>
      <w:r>
        <w:rPr>
          <w:sz w:val="28"/>
          <w:szCs w:val="28"/>
        </w:rPr>
        <w:t xml:space="preserve"> год с использованием результатов анализа и планов экономического развития малых предпринимателей и организаций, действующих на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Основной целью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является: благоустройство сельского поселения, ремонт и строительство дорог, улучшение жилищных условий, обеспечение роста собственных доходов бюджета поселения, достижение достойного уровня заработной платы в бюджетной сфере.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показатели.</w:t>
      </w:r>
    </w:p>
    <w:p w:rsidR="00A70812" w:rsidRPr="00950247" w:rsidRDefault="00A70812" w:rsidP="00A7081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950247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F96A4B" w:rsidRPr="00950247">
        <w:rPr>
          <w:color w:val="000000" w:themeColor="text1"/>
          <w:sz w:val="28"/>
          <w:szCs w:val="28"/>
        </w:rPr>
        <w:t>Каменный Брод</w:t>
      </w:r>
      <w:r w:rsidRPr="00950247">
        <w:rPr>
          <w:color w:val="000000" w:themeColor="text1"/>
          <w:sz w:val="28"/>
          <w:szCs w:val="28"/>
        </w:rPr>
        <w:t xml:space="preserve"> расположены организации: Администрация сельского поселения </w:t>
      </w:r>
      <w:r w:rsidR="00053759" w:rsidRPr="00950247">
        <w:rPr>
          <w:color w:val="000000" w:themeColor="text1"/>
          <w:sz w:val="28"/>
          <w:szCs w:val="28"/>
        </w:rPr>
        <w:t>Каменный Брод</w:t>
      </w:r>
      <w:r w:rsidRPr="00950247">
        <w:rPr>
          <w:color w:val="000000" w:themeColor="text1"/>
          <w:sz w:val="28"/>
          <w:szCs w:val="28"/>
        </w:rPr>
        <w:t xml:space="preserve">, </w:t>
      </w:r>
      <w:r w:rsidR="00053759" w:rsidRPr="00950247">
        <w:rPr>
          <w:color w:val="000000" w:themeColor="text1"/>
          <w:sz w:val="28"/>
          <w:szCs w:val="28"/>
        </w:rPr>
        <w:t>ОО СХП «</w:t>
      </w:r>
      <w:proofErr w:type="spellStart"/>
      <w:r w:rsidR="00053759" w:rsidRPr="00950247">
        <w:rPr>
          <w:color w:val="000000" w:themeColor="text1"/>
          <w:sz w:val="28"/>
          <w:szCs w:val="28"/>
        </w:rPr>
        <w:t>Черемшанское</w:t>
      </w:r>
      <w:proofErr w:type="spellEnd"/>
      <w:r w:rsidR="00053759" w:rsidRPr="00950247">
        <w:rPr>
          <w:color w:val="000000" w:themeColor="text1"/>
          <w:sz w:val="28"/>
          <w:szCs w:val="28"/>
        </w:rPr>
        <w:t>»</w:t>
      </w:r>
      <w:r w:rsidRPr="00950247">
        <w:rPr>
          <w:color w:val="000000" w:themeColor="text1"/>
          <w:sz w:val="28"/>
          <w:szCs w:val="28"/>
        </w:rPr>
        <w:t xml:space="preserve">, ГБОУ СОШ </w:t>
      </w:r>
      <w:r w:rsidR="00053759" w:rsidRPr="00950247">
        <w:rPr>
          <w:color w:val="000000" w:themeColor="text1"/>
          <w:sz w:val="28"/>
          <w:szCs w:val="28"/>
        </w:rPr>
        <w:t xml:space="preserve"> с. Каменный Брод,</w:t>
      </w:r>
      <w:r w:rsidRPr="00950247">
        <w:rPr>
          <w:color w:val="000000" w:themeColor="text1"/>
          <w:sz w:val="28"/>
          <w:szCs w:val="28"/>
        </w:rPr>
        <w:t xml:space="preserve"> детски</w:t>
      </w:r>
      <w:r w:rsidR="00053759" w:rsidRPr="00950247">
        <w:rPr>
          <w:color w:val="000000" w:themeColor="text1"/>
          <w:sz w:val="28"/>
          <w:szCs w:val="28"/>
        </w:rPr>
        <w:t>й</w:t>
      </w:r>
      <w:r w:rsidRPr="00950247">
        <w:rPr>
          <w:color w:val="000000" w:themeColor="text1"/>
          <w:sz w:val="28"/>
          <w:szCs w:val="28"/>
        </w:rPr>
        <w:t xml:space="preserve"> сад</w:t>
      </w:r>
      <w:r w:rsidR="00053759" w:rsidRPr="00950247">
        <w:rPr>
          <w:color w:val="000000" w:themeColor="text1"/>
          <w:sz w:val="28"/>
          <w:szCs w:val="28"/>
        </w:rPr>
        <w:t xml:space="preserve"> «Ласточка»</w:t>
      </w:r>
      <w:r w:rsidRPr="00950247">
        <w:rPr>
          <w:color w:val="000000" w:themeColor="text1"/>
          <w:sz w:val="28"/>
          <w:szCs w:val="28"/>
        </w:rPr>
        <w:t xml:space="preserve">,  </w:t>
      </w:r>
      <w:r w:rsidR="00053759" w:rsidRPr="00950247">
        <w:rPr>
          <w:color w:val="000000" w:themeColor="text1"/>
          <w:sz w:val="28"/>
          <w:szCs w:val="28"/>
        </w:rPr>
        <w:t xml:space="preserve">три </w:t>
      </w:r>
      <w:r w:rsidRPr="00950247">
        <w:rPr>
          <w:color w:val="000000" w:themeColor="text1"/>
          <w:sz w:val="28"/>
          <w:szCs w:val="28"/>
        </w:rPr>
        <w:t>почтовое отделения связи,  ФАП</w:t>
      </w:r>
      <w:r w:rsidR="00053759" w:rsidRPr="00950247">
        <w:rPr>
          <w:color w:val="000000" w:themeColor="text1"/>
          <w:sz w:val="28"/>
          <w:szCs w:val="28"/>
        </w:rPr>
        <w:t xml:space="preserve"> с. Новая </w:t>
      </w:r>
      <w:proofErr w:type="spellStart"/>
      <w:r w:rsidR="00053759" w:rsidRPr="00950247">
        <w:rPr>
          <w:color w:val="000000" w:themeColor="text1"/>
          <w:sz w:val="28"/>
          <w:szCs w:val="28"/>
        </w:rPr>
        <w:t>Таяба</w:t>
      </w:r>
      <w:proofErr w:type="spellEnd"/>
      <w:r w:rsidRPr="00950247">
        <w:rPr>
          <w:color w:val="000000" w:themeColor="text1"/>
          <w:sz w:val="28"/>
          <w:szCs w:val="28"/>
        </w:rPr>
        <w:t xml:space="preserve">, </w:t>
      </w:r>
      <w:r w:rsidR="00053759" w:rsidRPr="00950247">
        <w:rPr>
          <w:color w:val="000000" w:themeColor="text1"/>
          <w:sz w:val="28"/>
          <w:szCs w:val="28"/>
        </w:rPr>
        <w:t xml:space="preserve">Офис </w:t>
      </w:r>
      <w:proofErr w:type="spellStart"/>
      <w:r w:rsidR="00053759" w:rsidRPr="00950247">
        <w:rPr>
          <w:color w:val="000000" w:themeColor="text1"/>
          <w:sz w:val="28"/>
          <w:szCs w:val="28"/>
        </w:rPr>
        <w:t>с</w:t>
      </w:r>
      <w:proofErr w:type="gramStart"/>
      <w:r w:rsidR="00053759" w:rsidRPr="00950247">
        <w:rPr>
          <w:color w:val="000000" w:themeColor="text1"/>
          <w:sz w:val="28"/>
          <w:szCs w:val="28"/>
        </w:rPr>
        <w:t>.К</w:t>
      </w:r>
      <w:proofErr w:type="gramEnd"/>
      <w:r w:rsidR="00053759" w:rsidRPr="00950247">
        <w:rPr>
          <w:color w:val="000000" w:themeColor="text1"/>
          <w:sz w:val="28"/>
          <w:szCs w:val="28"/>
        </w:rPr>
        <w:t>аменный</w:t>
      </w:r>
      <w:proofErr w:type="spellEnd"/>
      <w:r w:rsidR="00053759" w:rsidRPr="00950247">
        <w:rPr>
          <w:color w:val="000000" w:themeColor="text1"/>
          <w:sz w:val="28"/>
          <w:szCs w:val="28"/>
        </w:rPr>
        <w:t xml:space="preserve"> Брод</w:t>
      </w:r>
      <w:r w:rsidRPr="00950247">
        <w:rPr>
          <w:color w:val="000000" w:themeColor="text1"/>
          <w:sz w:val="28"/>
          <w:szCs w:val="28"/>
        </w:rPr>
        <w:t>,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 отделение №1</w:t>
      </w:r>
      <w:r w:rsidR="00053759" w:rsidRPr="00950247">
        <w:rPr>
          <w:color w:val="000000" w:themeColor="text1"/>
          <w:sz w:val="28"/>
          <w:szCs w:val="28"/>
        </w:rPr>
        <w:t>1</w:t>
      </w:r>
      <w:r w:rsidRPr="00950247">
        <w:rPr>
          <w:color w:val="000000" w:themeColor="text1"/>
          <w:sz w:val="28"/>
          <w:szCs w:val="28"/>
        </w:rPr>
        <w:t xml:space="preserve">, </w:t>
      </w:r>
      <w:r w:rsidR="002E713F" w:rsidRPr="00950247">
        <w:rPr>
          <w:color w:val="000000" w:themeColor="text1"/>
          <w:sz w:val="28"/>
          <w:szCs w:val="28"/>
        </w:rPr>
        <w:t xml:space="preserve">три </w:t>
      </w:r>
      <w:r w:rsidRPr="00950247">
        <w:rPr>
          <w:color w:val="000000" w:themeColor="text1"/>
          <w:sz w:val="28"/>
          <w:szCs w:val="28"/>
        </w:rPr>
        <w:t>СДК</w:t>
      </w:r>
      <w:r w:rsidR="002E713F" w:rsidRPr="00950247">
        <w:rPr>
          <w:color w:val="000000" w:themeColor="text1"/>
          <w:sz w:val="28"/>
          <w:szCs w:val="28"/>
        </w:rPr>
        <w:t>,</w:t>
      </w:r>
      <w:r w:rsidRPr="00950247">
        <w:rPr>
          <w:color w:val="000000" w:themeColor="text1"/>
          <w:sz w:val="28"/>
          <w:szCs w:val="28"/>
        </w:rPr>
        <w:t xml:space="preserve">  три </w:t>
      </w:r>
      <w:proofErr w:type="spellStart"/>
      <w:r w:rsidRPr="00950247">
        <w:rPr>
          <w:color w:val="000000" w:themeColor="text1"/>
          <w:sz w:val="28"/>
          <w:szCs w:val="28"/>
        </w:rPr>
        <w:t>межпоселенческих</w:t>
      </w:r>
      <w:proofErr w:type="spellEnd"/>
      <w:r w:rsidRPr="00950247">
        <w:rPr>
          <w:color w:val="000000" w:themeColor="text1"/>
          <w:sz w:val="28"/>
          <w:szCs w:val="28"/>
        </w:rPr>
        <w:t xml:space="preserve"> библиотеки,</w:t>
      </w:r>
      <w:r w:rsidR="002E713F" w:rsidRPr="00950247">
        <w:rPr>
          <w:color w:val="000000" w:themeColor="text1"/>
          <w:sz w:val="28"/>
          <w:szCs w:val="28"/>
        </w:rPr>
        <w:t xml:space="preserve"> пожарная часть,</w:t>
      </w:r>
      <w:r w:rsidRPr="00950247">
        <w:rPr>
          <w:color w:val="000000" w:themeColor="text1"/>
          <w:sz w:val="28"/>
          <w:szCs w:val="28"/>
        </w:rPr>
        <w:t xml:space="preserve"> работают индивидуальные предприниматели</w:t>
      </w:r>
      <w:r w:rsidR="00950247" w:rsidRPr="00950247">
        <w:rPr>
          <w:color w:val="000000" w:themeColor="text1"/>
          <w:sz w:val="28"/>
          <w:szCs w:val="28"/>
        </w:rPr>
        <w:t xml:space="preserve"> КФХ, 3</w:t>
      </w:r>
      <w:r w:rsidRPr="00950247">
        <w:rPr>
          <w:color w:val="000000" w:themeColor="text1"/>
          <w:sz w:val="28"/>
          <w:szCs w:val="28"/>
        </w:rPr>
        <w:t xml:space="preserve"> торговых точек. </w:t>
      </w:r>
    </w:p>
    <w:p w:rsidR="00A70812" w:rsidRPr="00950247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50247">
        <w:rPr>
          <w:b/>
          <w:color w:val="000000" w:themeColor="text1"/>
          <w:sz w:val="28"/>
          <w:szCs w:val="28"/>
          <w:u w:val="single"/>
        </w:rPr>
        <w:t>Развитие АПК.</w:t>
      </w:r>
    </w:p>
    <w:p w:rsidR="00A70812" w:rsidRPr="00950247" w:rsidRDefault="00A70812" w:rsidP="00A70812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950247">
        <w:rPr>
          <w:iCs/>
          <w:color w:val="000000" w:themeColor="text1"/>
          <w:sz w:val="28"/>
          <w:szCs w:val="28"/>
        </w:rPr>
        <w:t xml:space="preserve">На территории сельского поселения </w:t>
      </w:r>
      <w:r w:rsidR="00950247" w:rsidRPr="00950247">
        <w:rPr>
          <w:iCs/>
          <w:color w:val="000000" w:themeColor="text1"/>
          <w:sz w:val="28"/>
          <w:szCs w:val="28"/>
        </w:rPr>
        <w:t>Каменный Брод</w:t>
      </w:r>
      <w:r w:rsidRPr="00950247">
        <w:rPr>
          <w:iCs/>
          <w:color w:val="000000" w:themeColor="text1"/>
          <w:sz w:val="28"/>
          <w:szCs w:val="28"/>
        </w:rPr>
        <w:t xml:space="preserve"> расположены сельскохозяйственные предприятия: </w:t>
      </w:r>
      <w:r w:rsidR="00950247" w:rsidRPr="00950247">
        <w:rPr>
          <w:iCs/>
          <w:color w:val="000000" w:themeColor="text1"/>
          <w:sz w:val="28"/>
          <w:szCs w:val="28"/>
        </w:rPr>
        <w:t>ОО СХП «</w:t>
      </w:r>
      <w:proofErr w:type="spellStart"/>
      <w:r w:rsidR="00950247" w:rsidRPr="00950247">
        <w:rPr>
          <w:iCs/>
          <w:color w:val="000000" w:themeColor="text1"/>
          <w:sz w:val="28"/>
          <w:szCs w:val="28"/>
        </w:rPr>
        <w:t>Черемшанское</w:t>
      </w:r>
      <w:proofErr w:type="spellEnd"/>
      <w:r w:rsidR="00950247" w:rsidRPr="00950247">
        <w:rPr>
          <w:iCs/>
          <w:color w:val="000000" w:themeColor="text1"/>
          <w:sz w:val="28"/>
          <w:szCs w:val="28"/>
        </w:rPr>
        <w:t>»</w:t>
      </w:r>
      <w:proofErr w:type="gramStart"/>
      <w:r w:rsidRPr="00950247">
        <w:rPr>
          <w:iCs/>
          <w:color w:val="000000" w:themeColor="text1"/>
          <w:sz w:val="28"/>
          <w:szCs w:val="28"/>
        </w:rPr>
        <w:t xml:space="preserve"> </w:t>
      </w:r>
      <w:r w:rsidR="00950247" w:rsidRPr="00950247">
        <w:rPr>
          <w:iCs/>
          <w:color w:val="000000" w:themeColor="text1"/>
          <w:sz w:val="28"/>
          <w:szCs w:val="28"/>
        </w:rPr>
        <w:t>,</w:t>
      </w:r>
      <w:proofErr w:type="gramEnd"/>
      <w:r w:rsidRPr="00950247">
        <w:rPr>
          <w:iCs/>
          <w:color w:val="000000" w:themeColor="text1"/>
          <w:sz w:val="28"/>
          <w:szCs w:val="28"/>
        </w:rPr>
        <w:t xml:space="preserve"> ИП Глава КФХ </w:t>
      </w:r>
      <w:r w:rsidR="00950247" w:rsidRPr="00950247">
        <w:rPr>
          <w:iCs/>
          <w:color w:val="000000" w:themeColor="text1"/>
          <w:sz w:val="28"/>
          <w:szCs w:val="28"/>
        </w:rPr>
        <w:t>Лысова П.М. и ИП Глава КФХ «Николаева Н.В</w:t>
      </w:r>
      <w:r w:rsidRPr="00950247">
        <w:rPr>
          <w:iCs/>
          <w:color w:val="000000" w:themeColor="text1"/>
          <w:sz w:val="28"/>
          <w:szCs w:val="28"/>
        </w:rPr>
        <w:t xml:space="preserve">. </w:t>
      </w:r>
    </w:p>
    <w:p w:rsidR="00A70812" w:rsidRPr="00950247" w:rsidRDefault="00A70812" w:rsidP="00A70812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950247">
        <w:rPr>
          <w:iCs/>
          <w:color w:val="000000" w:themeColor="text1"/>
          <w:sz w:val="28"/>
          <w:szCs w:val="28"/>
        </w:rPr>
        <w:t xml:space="preserve">Вид экономической деятельности – производство и реализация сельскохозяйственной продукции. </w:t>
      </w:r>
    </w:p>
    <w:p w:rsidR="00A70812" w:rsidRPr="00950247" w:rsidRDefault="00A70812" w:rsidP="00A70812">
      <w:pPr>
        <w:ind w:firstLine="708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50247">
        <w:rPr>
          <w:iCs/>
          <w:color w:val="000000" w:themeColor="text1"/>
          <w:sz w:val="28"/>
          <w:szCs w:val="28"/>
        </w:rPr>
        <w:t xml:space="preserve">Агропредприятия </w:t>
      </w:r>
      <w:r w:rsidRPr="00950247">
        <w:rPr>
          <w:bCs/>
          <w:color w:val="000000" w:themeColor="text1"/>
          <w:sz w:val="28"/>
          <w:szCs w:val="28"/>
        </w:rPr>
        <w:t>зарекомендовали себя, как современные предприятие, оснащенные высокопроизводительной техникой, что позволяет в сжатые сроки и с отличным качеством проводить весь комплекс полевых работ.</w:t>
      </w:r>
      <w:proofErr w:type="gramEnd"/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 xml:space="preserve">ИП Глава КФХ </w:t>
      </w:r>
      <w:r w:rsidR="00950247" w:rsidRPr="00950247">
        <w:rPr>
          <w:color w:val="000000" w:themeColor="text1"/>
          <w:sz w:val="28"/>
          <w:szCs w:val="28"/>
        </w:rPr>
        <w:t>«Николаева Н.ВЫ</w:t>
      </w:r>
      <w:proofErr w:type="gramStart"/>
      <w:r w:rsidR="00950247" w:rsidRPr="00950247">
        <w:rPr>
          <w:color w:val="000000" w:themeColor="text1"/>
          <w:sz w:val="28"/>
          <w:szCs w:val="28"/>
        </w:rPr>
        <w:t>.</w:t>
      </w:r>
      <w:proofErr w:type="gramEnd"/>
      <w:r w:rsidRPr="00950247">
        <w:rPr>
          <w:color w:val="000000" w:themeColor="text1"/>
          <w:sz w:val="28"/>
          <w:szCs w:val="28"/>
        </w:rPr>
        <w:t xml:space="preserve"> </w:t>
      </w:r>
      <w:proofErr w:type="gramStart"/>
      <w:r w:rsidRPr="00950247">
        <w:rPr>
          <w:color w:val="000000" w:themeColor="text1"/>
          <w:sz w:val="28"/>
          <w:szCs w:val="28"/>
        </w:rPr>
        <w:t>п</w:t>
      </w:r>
      <w:proofErr w:type="gramEnd"/>
      <w:r w:rsidRPr="00950247">
        <w:rPr>
          <w:color w:val="000000" w:themeColor="text1"/>
          <w:sz w:val="28"/>
          <w:szCs w:val="28"/>
        </w:rPr>
        <w:t>родолжит развивать молочный комплекс  введенный в эксплуатацию в 201</w:t>
      </w:r>
      <w:r w:rsidR="00950247" w:rsidRPr="00950247">
        <w:rPr>
          <w:color w:val="000000" w:themeColor="text1"/>
          <w:sz w:val="28"/>
          <w:szCs w:val="28"/>
        </w:rPr>
        <w:t>7</w:t>
      </w:r>
      <w:r w:rsidRPr="00950247">
        <w:rPr>
          <w:color w:val="000000" w:themeColor="text1"/>
          <w:sz w:val="28"/>
          <w:szCs w:val="28"/>
        </w:rPr>
        <w:t xml:space="preserve"> году, что не позволит сократить </w:t>
      </w:r>
      <w:r w:rsidRPr="00950247">
        <w:rPr>
          <w:color w:val="000000" w:themeColor="text1"/>
          <w:sz w:val="28"/>
          <w:szCs w:val="28"/>
        </w:rPr>
        <w:lastRenderedPageBreak/>
        <w:t xml:space="preserve">численность трудоспособного населения занятого в сельскохозяйственном производстве. 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bCs/>
          <w:color w:val="000000" w:themeColor="text1"/>
          <w:sz w:val="28"/>
          <w:szCs w:val="28"/>
        </w:rPr>
        <w:t>Введение в эксплуатацию таких комплексов даст возможность создания рабочих мест и трудоустройство населения, а значит увеличение налоговых поступлений в бюджет поселения.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 xml:space="preserve">В 2018 году планируется предоставление из местного бюджета субсидий гражданам, ведущим личное подсобное хозяйство на территории сельского поселения </w:t>
      </w:r>
      <w:r w:rsidR="00950247" w:rsidRPr="00950247">
        <w:rPr>
          <w:color w:val="000000" w:themeColor="text1"/>
          <w:sz w:val="28"/>
          <w:szCs w:val="28"/>
        </w:rPr>
        <w:t>Каменный Брод</w:t>
      </w:r>
      <w:r w:rsidRPr="00950247">
        <w:rPr>
          <w:color w:val="000000" w:themeColor="text1"/>
          <w:sz w:val="28"/>
          <w:szCs w:val="28"/>
        </w:rPr>
        <w:t xml:space="preserve">, в целях возмещения затрат в связи с производством сельскохозяйственной продукции в части расходов на содержание коров, что позволит сохранить поголовье крупного рогатого скота. </w:t>
      </w:r>
    </w:p>
    <w:p w:rsidR="00A70812" w:rsidRPr="00950247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50247">
        <w:rPr>
          <w:b/>
          <w:color w:val="000000" w:themeColor="text1"/>
          <w:sz w:val="28"/>
          <w:szCs w:val="28"/>
          <w:u w:val="single"/>
        </w:rPr>
        <w:t>Жилищно-коммунальное хозяйство.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 xml:space="preserve">В прогнозном периоде будет реализовываться муниципальная программа «Обеспечение устойчивого водоснабжения населенных пунктов сельского поселения </w:t>
      </w:r>
      <w:r w:rsidR="00950247" w:rsidRPr="00950247">
        <w:rPr>
          <w:color w:val="000000" w:themeColor="text1"/>
          <w:sz w:val="28"/>
          <w:szCs w:val="28"/>
        </w:rPr>
        <w:t>Каменный Брод</w:t>
      </w:r>
      <w:r w:rsidRPr="00950247">
        <w:rPr>
          <w:color w:val="000000" w:themeColor="text1"/>
          <w:sz w:val="28"/>
          <w:szCs w:val="28"/>
        </w:rPr>
        <w:t xml:space="preserve"> муниципального района Челно-Вершинский Самарской области на 2016-2018 годы». Соисполнителем администрации сельского поселения </w:t>
      </w:r>
      <w:r w:rsidR="00950247" w:rsidRPr="00950247">
        <w:rPr>
          <w:color w:val="000000" w:themeColor="text1"/>
          <w:sz w:val="28"/>
          <w:szCs w:val="28"/>
        </w:rPr>
        <w:t>Каменный Брод</w:t>
      </w:r>
      <w:r w:rsidRPr="00950247">
        <w:rPr>
          <w:color w:val="000000" w:themeColor="text1"/>
          <w:sz w:val="28"/>
          <w:szCs w:val="28"/>
        </w:rPr>
        <w:t xml:space="preserve"> в реализации данной программы и участником является МУП «</w:t>
      </w:r>
      <w:r w:rsidR="00950247" w:rsidRPr="00950247">
        <w:rPr>
          <w:color w:val="000000" w:themeColor="text1"/>
          <w:sz w:val="28"/>
          <w:szCs w:val="28"/>
        </w:rPr>
        <w:t>Водолей</w:t>
      </w:r>
      <w:r w:rsidRPr="00950247">
        <w:rPr>
          <w:color w:val="000000" w:themeColor="text1"/>
          <w:sz w:val="28"/>
          <w:szCs w:val="28"/>
        </w:rPr>
        <w:t xml:space="preserve">»  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>МУП «</w:t>
      </w:r>
      <w:r w:rsidR="00950247" w:rsidRPr="00950247">
        <w:rPr>
          <w:color w:val="000000" w:themeColor="text1"/>
          <w:sz w:val="28"/>
          <w:szCs w:val="28"/>
        </w:rPr>
        <w:t>Водолей</w:t>
      </w:r>
      <w:r w:rsidRPr="00950247">
        <w:rPr>
          <w:color w:val="000000" w:themeColor="text1"/>
          <w:sz w:val="28"/>
          <w:szCs w:val="28"/>
        </w:rPr>
        <w:t xml:space="preserve">» предоставляет услуги </w:t>
      </w:r>
      <w:proofErr w:type="gramStart"/>
      <w:r w:rsidRPr="00950247">
        <w:rPr>
          <w:color w:val="000000" w:themeColor="text1"/>
          <w:sz w:val="28"/>
          <w:szCs w:val="28"/>
        </w:rPr>
        <w:t>по</w:t>
      </w:r>
      <w:proofErr w:type="gramEnd"/>
      <w:r w:rsidRPr="00950247">
        <w:rPr>
          <w:color w:val="000000" w:themeColor="text1"/>
          <w:sz w:val="28"/>
          <w:szCs w:val="28"/>
        </w:rPr>
        <w:t xml:space="preserve">: </w:t>
      </w:r>
    </w:p>
    <w:p w:rsidR="00A70812" w:rsidRPr="00950247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>- комплексному благоустройству и санитарной очистке территорий, содержанию и текущему ремонту дорог;</w:t>
      </w:r>
    </w:p>
    <w:p w:rsidR="00A70812" w:rsidRPr="00950247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>- водоснабжению и ремонту водопровода.</w:t>
      </w:r>
    </w:p>
    <w:p w:rsidR="00A70812" w:rsidRPr="00950247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ab/>
        <w:t>Меры поддержки и оптимизации сферы ЖКХ будут приниматься исходя из наличия собственных сре</w:t>
      </w:r>
      <w:proofErr w:type="gramStart"/>
      <w:r w:rsidRPr="00950247">
        <w:rPr>
          <w:color w:val="000000" w:themeColor="text1"/>
          <w:sz w:val="28"/>
          <w:szCs w:val="28"/>
        </w:rPr>
        <w:t>дств с пр</w:t>
      </w:r>
      <w:proofErr w:type="gramEnd"/>
      <w:r w:rsidRPr="00950247">
        <w:rPr>
          <w:color w:val="000000" w:themeColor="text1"/>
          <w:sz w:val="28"/>
          <w:szCs w:val="28"/>
        </w:rPr>
        <w:t>ивлечением источников из районного бюджета.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t>Одним из основных макроэкономических параметров развития экономики является уровень инфляции. Приоритетной задачей региональной тарифной политики в 2017 – 2018 годах является создание условий для дальнейшей стабилизации цен на потребительском рынке региона и контроль над ценообразованием на социально значимые товары и услуги. Прогнозная динамика данного показателя имеет целевой характер и принимается одинаковой по вариантам прогноза в пределах интервала, предусмотренного прогнозом социально-экономического развития Российской Федерации, с постепенным замедлением темпов роста уровня инфляции к 2018 году до 105,1% (декабрь к декабрю предшествующего года). Рост среднегодового индекса потребительских цен в 2018 году к 2015 году прогнозируется на уровне 120,2%.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50247">
        <w:rPr>
          <w:color w:val="000000" w:themeColor="text1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предельными уровнями цен (тарифов) на услуги компаний инфраструктурного сектора на 2017 год и на плановый период 2018 и 2019 годов рост цен на электрическую энергию для всех потребителей в среднем за 2017 год составит 110-112% к уровню предыдущего года, за 2018 год – 109,2-109,8%, за 2019 год</w:t>
      </w:r>
      <w:proofErr w:type="gramEnd"/>
      <w:r w:rsidRPr="00950247">
        <w:rPr>
          <w:color w:val="000000" w:themeColor="text1"/>
          <w:sz w:val="28"/>
          <w:szCs w:val="28"/>
        </w:rPr>
        <w:t xml:space="preserve"> – 108,3%.</w:t>
      </w:r>
    </w:p>
    <w:p w:rsidR="00A70812" w:rsidRPr="00950247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950247">
        <w:rPr>
          <w:color w:val="000000" w:themeColor="text1"/>
          <w:sz w:val="28"/>
          <w:szCs w:val="28"/>
        </w:rPr>
        <w:lastRenderedPageBreak/>
        <w:t>Рассчитывается, что рост цен на тепловую энергию в среднем за 2017 год составит 108% к уровню предыдущего года, на природный газ для населения с 1 июля 2017 года – 108,5%.</w:t>
      </w:r>
    </w:p>
    <w:p w:rsidR="00A70812" w:rsidRPr="00604DE8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04DE8">
        <w:rPr>
          <w:b/>
          <w:color w:val="000000" w:themeColor="text1"/>
          <w:sz w:val="28"/>
          <w:szCs w:val="28"/>
          <w:u w:val="single"/>
        </w:rPr>
        <w:t>Бюджет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Основными задачами бюджетной политики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в прогнозируемом периоде будут: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-усиление контроля за эффективностью использования бюджетных средств;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-проведение мероприятий, направленных на увеличение доходной части бюджета за счет повышения собираемости налогов на территории сельского поселения, для этого предполагается: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           -регистрация имущества юридических и физических лиц;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           -налогообложение владельцев земельных участков.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Прогноз доходов бюджета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рассчитаны исходя из ожидаемых поступлений  201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года. Для расчета прогнозных показателей  по основным доходным источникам были использованы показатели оптимистического варианта прогноза социально- экономического развития на 201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гг.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Из основных изменений федерального законодательства, учитываемых при формировании доходной части бюд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жета сельского поселения на 2019 год и на плановый период 2020-2021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годы, необходимо отметить следующее: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 xml:space="preserve">- увеличение в части налога на доходы физических лиц (легализация трудовых отношений) 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>-  увеличение в части земельного налога и налога на имущество физ. лиц (за счет ввода в эксплуатацию домов).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ab/>
        <w:t xml:space="preserve">Расходная часть проекта  бюджета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 на 2019</w:t>
      </w:r>
      <w:r w:rsidRPr="00604DE8">
        <w:rPr>
          <w:color w:val="000000" w:themeColor="text1"/>
          <w:sz w:val="28"/>
          <w:szCs w:val="28"/>
        </w:rPr>
        <w:t xml:space="preserve"> год и на плановый период 20</w:t>
      </w:r>
      <w:r w:rsidR="00604DE8" w:rsidRPr="00604DE8">
        <w:rPr>
          <w:color w:val="000000" w:themeColor="text1"/>
          <w:sz w:val="28"/>
          <w:szCs w:val="28"/>
        </w:rPr>
        <w:t>20-2021</w:t>
      </w:r>
      <w:r w:rsidRPr="00604DE8">
        <w:rPr>
          <w:color w:val="000000" w:themeColor="text1"/>
          <w:sz w:val="28"/>
          <w:szCs w:val="28"/>
        </w:rPr>
        <w:t xml:space="preserve"> годов формировалась на основе реестра расходных обязательств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</w:t>
      </w:r>
      <w:r w:rsidRPr="00604DE8">
        <w:rPr>
          <w:color w:val="000000" w:themeColor="text1"/>
          <w:sz w:val="28"/>
          <w:szCs w:val="28"/>
        </w:rPr>
        <w:t>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Фонд оплаты труда работников учреждения бюджетной сферы, финансируемых за счет средств бюджета сельского поселения, не превышает уровня  201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</w:p>
    <w:p w:rsidR="00A70812" w:rsidRPr="00F96A4B" w:rsidRDefault="00A70812" w:rsidP="00A70812">
      <w:pPr>
        <w:pStyle w:val="a3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A70812" w:rsidRDefault="00A70812" w:rsidP="00A708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параметры бюджета сельского поселения </w:t>
      </w:r>
      <w:r w:rsidR="00F96A4B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на</w:t>
      </w:r>
      <w:r w:rsidR="00F96A4B">
        <w:rPr>
          <w:rFonts w:ascii="Times New Roman" w:hAnsi="Times New Roman"/>
          <w:bCs/>
          <w:sz w:val="28"/>
          <w:szCs w:val="28"/>
        </w:rPr>
        <w:t xml:space="preserve"> 2019 и плановый</w:t>
      </w:r>
      <w:r>
        <w:rPr>
          <w:rFonts w:ascii="Times New Roman" w:hAnsi="Times New Roman"/>
          <w:bCs/>
          <w:sz w:val="28"/>
          <w:szCs w:val="28"/>
        </w:rPr>
        <w:t xml:space="preserve"> период</w:t>
      </w:r>
      <w:r w:rsidR="00F96A4B">
        <w:rPr>
          <w:rFonts w:ascii="Times New Roman" w:hAnsi="Times New Roman"/>
          <w:bCs/>
          <w:sz w:val="28"/>
          <w:szCs w:val="28"/>
        </w:rPr>
        <w:t xml:space="preserve"> 2020-2021 </w:t>
      </w:r>
      <w:r>
        <w:rPr>
          <w:rFonts w:ascii="Times New Roman" w:hAnsi="Times New Roman"/>
          <w:bCs/>
          <w:sz w:val="28"/>
          <w:szCs w:val="28"/>
        </w:rPr>
        <w:t>года представлены в следующей таблице.</w:t>
      </w:r>
    </w:p>
    <w:p w:rsidR="00A70812" w:rsidRDefault="00A70812" w:rsidP="00A70812">
      <w:pPr>
        <w:tabs>
          <w:tab w:val="left" w:pos="1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доходов бюджета</w:t>
      </w:r>
      <w:r>
        <w:tab/>
      </w:r>
    </w:p>
    <w:p w:rsidR="00A70812" w:rsidRDefault="00A70812" w:rsidP="00A70812">
      <w:pPr>
        <w:tabs>
          <w:tab w:val="left" w:pos="7680"/>
        </w:tabs>
        <w:ind w:firstLine="708"/>
        <w:jc w:val="both"/>
      </w:pPr>
      <w:r>
        <w:t xml:space="preserve">                                                                                                                                (тыс. руб.)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984"/>
        <w:gridCol w:w="1984"/>
        <w:gridCol w:w="1984"/>
      </w:tblGrid>
      <w:tr w:rsidR="00A70812" w:rsidRPr="00595B90" w:rsidTr="00A70812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Виды доходов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Прогноз</w:t>
            </w:r>
          </w:p>
        </w:tc>
      </w:tr>
      <w:tr w:rsidR="00F96A4B" w:rsidRPr="00595B90" w:rsidTr="00A70812">
        <w:trPr>
          <w:trHeight w:val="48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A7081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604DE8" w:rsidRPr="00595B90">
              <w:rPr>
                <w:color w:val="000000" w:themeColor="text1"/>
              </w:rPr>
              <w:t>19</w:t>
            </w:r>
            <w:r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604DE8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2020</w:t>
            </w:r>
            <w:r w:rsidR="00A70812"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604DE8" w:rsidRPr="00595B90">
              <w:rPr>
                <w:color w:val="000000" w:themeColor="text1"/>
              </w:rPr>
              <w:t>21</w:t>
            </w:r>
            <w:r w:rsidRPr="00595B90">
              <w:rPr>
                <w:color w:val="000000" w:themeColor="text1"/>
              </w:rPr>
              <w:t>г.</w:t>
            </w:r>
          </w:p>
        </w:tc>
      </w:tr>
      <w:tr w:rsidR="00F96A4B" w:rsidRPr="00595B90" w:rsidTr="00A70812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263,8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278,3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296,3</w:t>
            </w:r>
          </w:p>
        </w:tc>
      </w:tr>
      <w:tr w:rsidR="00F96A4B" w:rsidRPr="00F96A4B" w:rsidTr="00A70812">
        <w:trPr>
          <w:trHeight w:val="5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lastRenderedPageBreak/>
              <w:t>Доходы от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745,0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894,0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1059,0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имущество физ</w:t>
            </w:r>
            <w:proofErr w:type="gramStart"/>
            <w:r w:rsidRPr="00595B90">
              <w:rPr>
                <w:color w:val="000000" w:themeColor="text1"/>
              </w:rPr>
              <w:t>.л</w:t>
            </w:r>
            <w:proofErr w:type="gramEnd"/>
            <w:r w:rsidRPr="00595B90">
              <w:rPr>
                <w:color w:val="000000" w:themeColor="text1"/>
              </w:rPr>
              <w:t>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47,</w:t>
            </w:r>
            <w:r w:rsidR="00A70812"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220,5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246,6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22,8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Госпошлина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ind w:left="-73" w:firstLine="73"/>
              <w:jc w:val="both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Доходы, получаемые в виде арендной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Всего собственных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595B9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1292,2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595B9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1469,7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595B9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1671,7</w:t>
            </w: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96A4B" w:rsidRPr="00F96A4B" w:rsidTr="00A22280">
        <w:trPr>
          <w:trHeight w:val="8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color w:val="000000" w:themeColor="text1"/>
              </w:rPr>
            </w:pPr>
            <w:r w:rsidRPr="00A22280">
              <w:rPr>
                <w:color w:val="000000" w:themeColor="text1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Стимулирующие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70812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2228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1292,2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80" w:rsidRPr="00A22280" w:rsidRDefault="00A22280" w:rsidP="00A2228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A22280" w:rsidRDefault="00A2228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1671,7</w:t>
            </w:r>
          </w:p>
        </w:tc>
      </w:tr>
    </w:tbl>
    <w:p w:rsidR="00A70812" w:rsidRPr="00F96A4B" w:rsidRDefault="00A70812" w:rsidP="00A70812">
      <w:pPr>
        <w:rPr>
          <w:color w:val="FF0000"/>
          <w:sz w:val="28"/>
          <w:szCs w:val="28"/>
          <w:u w:val="single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Управление муниципальной собственностью.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задачами развития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прогнозном периоде будет: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эффективной системы управления и распоряжения муниципальным имуществом сельского поселения;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учета муниципального имущества;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технической инвентаризации муниципальных объектов недвижимости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государственной регистрации прав на муниципальное иму</w:t>
      </w:r>
      <w:r>
        <w:rPr>
          <w:sz w:val="28"/>
          <w:szCs w:val="28"/>
        </w:rPr>
        <w:softHyphen/>
        <w:t xml:space="preserve">ществосельского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</w:p>
    <w:p w:rsidR="00A70812" w:rsidRDefault="00A70812" w:rsidP="00A70812">
      <w:pPr>
        <w:overflowPunct w:val="0"/>
        <w:autoSpaceDE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вышеуказанных задач позволит повысить эффективность расходования средств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Челно-Вершинский, качество управления муниципальной собственностью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F96A4B">
        <w:rPr>
          <w:sz w:val="28"/>
          <w:szCs w:val="28"/>
        </w:rPr>
        <w:t xml:space="preserve"> имущество сельского поселения Каменный Брод</w:t>
      </w:r>
      <w:r>
        <w:rPr>
          <w:sz w:val="28"/>
          <w:szCs w:val="28"/>
        </w:rPr>
        <w:t xml:space="preserve"> находится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Данное муниципальное имущество делится на объекты недвижимого имущества муниципальной казны и движимого имущества муниципальной </w:t>
      </w:r>
      <w:r>
        <w:rPr>
          <w:sz w:val="28"/>
          <w:szCs w:val="28"/>
        </w:rPr>
        <w:lastRenderedPageBreak/>
        <w:t xml:space="preserve">казны. Муниципальное имущество, находящееся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, а часть имущества находится в оперативном управлении в МУП  «</w:t>
      </w:r>
      <w:r w:rsidR="00F96A4B">
        <w:rPr>
          <w:sz w:val="28"/>
          <w:szCs w:val="28"/>
        </w:rPr>
        <w:t>Водолей</w:t>
      </w:r>
      <w:r>
        <w:rPr>
          <w:sz w:val="28"/>
          <w:szCs w:val="28"/>
        </w:rPr>
        <w:t>» и МАУ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культурно-досуговый центр» «Орфей» и МАУ ЦОСМИ                                                                                                                                                                                          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Малое предпринимательство.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важных направлений по снижению напряженности на рынке труда и в сфере занятости является развитие малого и среднего предпринимательства. </w:t>
      </w:r>
      <w:proofErr w:type="gramStart"/>
      <w:r>
        <w:rPr>
          <w:sz w:val="28"/>
          <w:szCs w:val="28"/>
        </w:rPr>
        <w:t xml:space="preserve">Развитие малого предпринимательства в сельском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будет осуществляться в рамках реализации муниципальной программы  «Развитие  малого и среднего предпринимательства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районе Челно-Вершинский на 2015 – 201</w:t>
      </w:r>
      <w:r w:rsidR="005F130D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основными направлениями которой являются: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равных условий развития для всех субъектов  малого бизнеса и крупных предприятий;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предпринимательской инициативы среди населения, в том числе развитие ЛПХ;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занятости населения путем создания новых рабочих мест.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</w:t>
      </w:r>
      <w:r w:rsidRPr="005F130D">
        <w:rPr>
          <w:color w:val="FF0000"/>
          <w:sz w:val="28"/>
          <w:szCs w:val="28"/>
        </w:rPr>
        <w:t xml:space="preserve">11 </w:t>
      </w:r>
      <w:r>
        <w:rPr>
          <w:sz w:val="28"/>
          <w:szCs w:val="28"/>
        </w:rPr>
        <w:t xml:space="preserve">торговых точек, обеспечивающих рост налоговых поступлений в бюджет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создает положительную динамику роста розничного товарооборота.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Закупки для муниципальных нужд.</w:t>
      </w:r>
    </w:p>
    <w:p w:rsidR="00A70812" w:rsidRDefault="005F130D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 - прогноз на 2019</w:t>
      </w:r>
      <w:r w:rsidR="00A70812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20</w:t>
      </w:r>
      <w:r w:rsidR="00A70812">
        <w:rPr>
          <w:sz w:val="28"/>
          <w:szCs w:val="28"/>
        </w:rPr>
        <w:t xml:space="preserve"> - 20</w:t>
      </w:r>
      <w:r>
        <w:rPr>
          <w:sz w:val="28"/>
          <w:szCs w:val="28"/>
        </w:rPr>
        <w:t>21</w:t>
      </w:r>
      <w:r w:rsidR="00A70812">
        <w:rPr>
          <w:sz w:val="28"/>
          <w:szCs w:val="28"/>
        </w:rPr>
        <w:t xml:space="preserve"> годов предусматривает развитие системы закупок товаров и оказания услуг для муниципальных нужд за счет местного бюджета через торги, аукционы и конкурсы, как наиболее эффективного способа размещения заказов в целях экономии расходования бюджетных средств.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этой связи предполагается: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квалификации специалистов за счет средств местного бюджета;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электронной системы.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Занятость населения.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Численность граждан, зарегистрированных в службе занятости на 01.10. 201</w:t>
      </w:r>
      <w:r w:rsidR="005F130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</w:t>
      </w:r>
      <w:r w:rsidRPr="00D1386C">
        <w:rPr>
          <w:color w:val="000000" w:themeColor="text1"/>
          <w:sz w:val="28"/>
          <w:szCs w:val="28"/>
        </w:rPr>
        <w:t xml:space="preserve">составила </w:t>
      </w:r>
      <w:r w:rsidR="00D1386C">
        <w:rPr>
          <w:color w:val="000000" w:themeColor="text1"/>
          <w:sz w:val="28"/>
          <w:szCs w:val="28"/>
        </w:rPr>
        <w:t xml:space="preserve"> 4</w:t>
      </w:r>
      <w:r w:rsidRPr="00D1386C">
        <w:rPr>
          <w:color w:val="000000" w:themeColor="text1"/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. Администрация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заключает договоры с  ГКУ Самарской области «Центром занятости населения муниципального района Челно-Вершинский» по трудоустройству безработных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сезонные работы по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Одним из факторов риска социально-экономического развития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 в среднесрочной перспективе может стать дефицит трудовых ресурсов, обусловленный тем, что значительная часть населения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выезжают на работу г. Самару, города Крайнего Севера, а также особенностями демографического развития (сокращение численности населения трудоспособного возраста, старение населения).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Социальная сфера.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 развития социальной сферы на 201</w:t>
      </w:r>
      <w:r w:rsidR="005F130D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до 20</w:t>
      </w:r>
      <w:r w:rsidR="005F130D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ориентирован на решение проблем функционирования отраслей социальной сферы и создание необходимых условий для удовлетворения потребностей всех групп населения в социальных услугах.  </w:t>
      </w: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Челно-Вершинский».</w:t>
      </w: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Pr="009F6F28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F6F28">
        <w:rPr>
          <w:b/>
          <w:color w:val="000000" w:themeColor="text1"/>
          <w:sz w:val="28"/>
          <w:szCs w:val="28"/>
          <w:u w:val="single"/>
        </w:rPr>
        <w:t>Демография.</w:t>
      </w:r>
    </w:p>
    <w:p w:rsidR="00A70812" w:rsidRPr="009F6F28" w:rsidRDefault="00A70812" w:rsidP="00A70812">
      <w:pPr>
        <w:jc w:val="center"/>
        <w:rPr>
          <w:color w:val="000000" w:themeColor="text1"/>
          <w:sz w:val="28"/>
          <w:szCs w:val="28"/>
        </w:rPr>
      </w:pPr>
      <w:r w:rsidRPr="009F6F28">
        <w:rPr>
          <w:color w:val="000000" w:themeColor="text1"/>
          <w:sz w:val="28"/>
          <w:szCs w:val="28"/>
        </w:rPr>
        <w:t>Демографические показатели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2126"/>
        <w:gridCol w:w="2410"/>
        <w:gridCol w:w="1843"/>
      </w:tblGrid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jc w:val="center"/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jc w:val="center"/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Численность населения на 01.01.2016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jc w:val="center"/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Численность на начало 01.10.2016г.</w:t>
            </w:r>
          </w:p>
          <w:p w:rsidR="00A70812" w:rsidRPr="009F6F28" w:rsidRDefault="00A70812">
            <w:pPr>
              <w:jc w:val="center"/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(за 9 месяцев)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jc w:val="center"/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Прогноз на 2017 год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>Число постоянного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1</w:t>
            </w:r>
            <w:r w:rsidR="00AD658C" w:rsidRPr="009F6F28">
              <w:rPr>
                <w:color w:val="000000" w:themeColor="text1"/>
                <w:spacing w:val="-1"/>
              </w:rPr>
              <w:t>01</w:t>
            </w:r>
            <w:r w:rsidRPr="009F6F28">
              <w:rPr>
                <w:color w:val="000000" w:themeColor="text1"/>
                <w:spacing w:val="-1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987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981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 xml:space="preserve"> Пенсионеры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</w:t>
            </w:r>
            <w:r w:rsidR="00AD658C" w:rsidRPr="009F6F28">
              <w:rPr>
                <w:color w:val="000000" w:themeColor="text1"/>
                <w:spacing w:val="-1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331</w:t>
            </w:r>
          </w:p>
        </w:tc>
      </w:tr>
      <w:tr w:rsidR="005F130D" w:rsidRPr="009F6F28" w:rsidTr="00A70812">
        <w:trPr>
          <w:trHeight w:val="39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9F6F28">
              <w:rPr>
                <w:b/>
                <w:color w:val="000000" w:themeColor="text1"/>
              </w:rPr>
              <w:t>родившихся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4</w:t>
            </w:r>
          </w:p>
        </w:tc>
      </w:tr>
      <w:tr w:rsidR="005F130D" w:rsidRPr="009F6F28" w:rsidTr="00A70812">
        <w:trPr>
          <w:trHeight w:val="66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9F6F28">
              <w:rPr>
                <w:b/>
                <w:color w:val="000000" w:themeColor="text1"/>
              </w:rPr>
              <w:t>умерших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 w:rsidP="00AD658C">
            <w:pPr>
              <w:shd w:val="clear" w:color="auto" w:fill="FFFFFF"/>
              <w:ind w:left="24" w:right="10" w:firstLine="516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 xml:space="preserve">      </w:t>
            </w:r>
            <w:r w:rsidR="00AD658C" w:rsidRPr="009F6F28">
              <w:rPr>
                <w:color w:val="000000" w:themeColor="text1"/>
                <w:spacing w:val="-1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D658C" w:rsidP="00AD658C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9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9F6F28">
              <w:rPr>
                <w:b/>
                <w:color w:val="000000" w:themeColor="text1"/>
              </w:rPr>
              <w:t>прибывших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8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rPr>
                <w:b/>
                <w:color w:val="000000" w:themeColor="text1"/>
              </w:rPr>
            </w:pPr>
            <w:r w:rsidRPr="009F6F28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9F6F28">
              <w:rPr>
                <w:b/>
                <w:color w:val="000000" w:themeColor="text1"/>
              </w:rPr>
              <w:t>убывших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9F6F28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9F6F28">
              <w:rPr>
                <w:color w:val="000000" w:themeColor="text1"/>
                <w:spacing w:val="-1"/>
              </w:rPr>
              <w:t>3</w:t>
            </w:r>
          </w:p>
        </w:tc>
      </w:tr>
    </w:tbl>
    <w:p w:rsidR="00A70812" w:rsidRDefault="00A70812" w:rsidP="00A7081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Стабильность демографической ситуации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характеризуется: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повышением уровня жизни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пропагандой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поддержкой многодетных семей;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развитием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наличием образовательных, лечебных и культурно-просветительных учреждений.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демографическую ситуацию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прогнозируемом периоде будут влиять: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численности населения более активных брачных и репродуктивных возрастов, что обусловит некоторое увеличение рождаемости;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незначительное увеличение доли граждан пенсионного возраста;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миграционного потока.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характер демографических процессов в сельском поселении в прогнозируемом периоде окажут влияние мероприятия, проводимые в рамках федеральной целевой программы по материальной поддержке семей, родивших второго и последующих детей, они будут иметь право на получение материнского (семейного) капитала. В администрации сельского поселения</w:t>
      </w:r>
      <w:r w:rsidR="005F130D">
        <w:rPr>
          <w:sz w:val="28"/>
          <w:szCs w:val="28"/>
        </w:rPr>
        <w:t xml:space="preserve"> Каменный Брод</w:t>
      </w:r>
      <w:r>
        <w:rPr>
          <w:sz w:val="28"/>
          <w:szCs w:val="28"/>
        </w:rPr>
        <w:t xml:space="preserve"> будет продолжаться работа по сбору документов на награждение матерей медалью «Материнская доблесть».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Здравоохранение.</w:t>
      </w:r>
    </w:p>
    <w:p w:rsidR="00A70812" w:rsidRPr="005F130D" w:rsidRDefault="00A70812" w:rsidP="00A70812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5F130D">
        <w:rPr>
          <w:sz w:val="28"/>
          <w:szCs w:val="28"/>
        </w:rPr>
        <w:t>В</w:t>
      </w:r>
      <w:r>
        <w:rPr>
          <w:sz w:val="28"/>
          <w:szCs w:val="28"/>
        </w:rPr>
        <w:t xml:space="preserve"> сельском поселении </w:t>
      </w:r>
      <w:r w:rsidR="005F130D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 xml:space="preserve">работают </w:t>
      </w:r>
      <w:r w:rsidR="009F6F28">
        <w:rPr>
          <w:sz w:val="28"/>
          <w:szCs w:val="28"/>
        </w:rPr>
        <w:t>Офис, и ФАП.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ФАП наход</w:t>
      </w:r>
      <w:r w:rsidR="009F6F28">
        <w:rPr>
          <w:sz w:val="28"/>
          <w:szCs w:val="28"/>
        </w:rPr>
        <w:t>и</w:t>
      </w:r>
      <w:r>
        <w:rPr>
          <w:sz w:val="28"/>
          <w:szCs w:val="28"/>
        </w:rPr>
        <w:t>тся в здани</w:t>
      </w:r>
      <w:r w:rsidR="009F6F28">
        <w:rPr>
          <w:sz w:val="28"/>
          <w:szCs w:val="28"/>
        </w:rPr>
        <w:t xml:space="preserve">и СДК </w:t>
      </w:r>
      <w:proofErr w:type="spellStart"/>
      <w:r w:rsidR="009F6F28">
        <w:rPr>
          <w:sz w:val="28"/>
          <w:szCs w:val="28"/>
        </w:rPr>
        <w:t>с</w:t>
      </w:r>
      <w:proofErr w:type="gramStart"/>
      <w:r w:rsidR="009F6F28">
        <w:rPr>
          <w:sz w:val="28"/>
          <w:szCs w:val="28"/>
        </w:rPr>
        <w:t>.Н</w:t>
      </w:r>
      <w:proofErr w:type="gramEnd"/>
      <w:r w:rsidR="009F6F28">
        <w:rPr>
          <w:sz w:val="28"/>
          <w:szCs w:val="28"/>
        </w:rPr>
        <w:t>овая</w:t>
      </w:r>
      <w:proofErr w:type="spellEnd"/>
      <w:r w:rsidR="009F6F28">
        <w:rPr>
          <w:sz w:val="28"/>
          <w:szCs w:val="28"/>
        </w:rPr>
        <w:t xml:space="preserve"> </w:t>
      </w:r>
      <w:proofErr w:type="spellStart"/>
      <w:r w:rsidR="009F6F28">
        <w:rPr>
          <w:sz w:val="28"/>
          <w:szCs w:val="28"/>
        </w:rPr>
        <w:t>Таяба</w:t>
      </w:r>
      <w:proofErr w:type="spellEnd"/>
      <w:r>
        <w:rPr>
          <w:sz w:val="28"/>
          <w:szCs w:val="28"/>
        </w:rPr>
        <w:t>, имеется диагностическая и лечебная аппаратура.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национального проекта в сфере здравоохранения будут выполняться мероприятия: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проведению иммунизации населения, в частности: вакцинации против полиомиелита, против гепатита В и С, против краснухи и против гриппа;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проведению диспансеризации,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 xml:space="preserve"> в бюджетной сфере,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прохождению флюорографии.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Образование.</w:t>
      </w:r>
    </w:p>
    <w:p w:rsidR="00A70812" w:rsidRPr="00D1386C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1386C">
        <w:rPr>
          <w:color w:val="000000" w:themeColor="text1"/>
          <w:sz w:val="28"/>
          <w:szCs w:val="28"/>
        </w:rPr>
        <w:t xml:space="preserve">           На территории сельского поселения </w:t>
      </w:r>
      <w:r w:rsidR="00D1386C" w:rsidRPr="00D1386C">
        <w:rPr>
          <w:color w:val="000000" w:themeColor="text1"/>
          <w:sz w:val="28"/>
          <w:szCs w:val="28"/>
        </w:rPr>
        <w:t xml:space="preserve">Каменный Брод </w:t>
      </w:r>
      <w:r w:rsidRPr="00D1386C">
        <w:rPr>
          <w:color w:val="000000" w:themeColor="text1"/>
          <w:sz w:val="28"/>
          <w:szCs w:val="28"/>
        </w:rPr>
        <w:t xml:space="preserve">расположены </w:t>
      </w:r>
    </w:p>
    <w:p w:rsidR="00A70812" w:rsidRPr="00D1386C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1386C">
        <w:rPr>
          <w:color w:val="000000" w:themeColor="text1"/>
          <w:sz w:val="28"/>
          <w:szCs w:val="28"/>
        </w:rPr>
        <w:t xml:space="preserve"> -ГБОУ СОШ </w:t>
      </w:r>
      <w:r w:rsidR="00D1386C" w:rsidRPr="00D1386C">
        <w:rPr>
          <w:color w:val="000000" w:themeColor="text1"/>
          <w:sz w:val="28"/>
          <w:szCs w:val="28"/>
        </w:rPr>
        <w:t>с</w:t>
      </w:r>
      <w:proofErr w:type="gramStart"/>
      <w:r w:rsidR="00D1386C" w:rsidRPr="00D1386C">
        <w:rPr>
          <w:color w:val="000000" w:themeColor="text1"/>
          <w:sz w:val="28"/>
          <w:szCs w:val="28"/>
        </w:rPr>
        <w:t>.К</w:t>
      </w:r>
      <w:proofErr w:type="gramEnd"/>
      <w:r w:rsidR="00D1386C" w:rsidRPr="00D1386C">
        <w:rPr>
          <w:color w:val="000000" w:themeColor="text1"/>
          <w:sz w:val="28"/>
          <w:szCs w:val="28"/>
        </w:rPr>
        <w:t>аменный Брод</w:t>
      </w:r>
      <w:r w:rsidRPr="00D1386C">
        <w:rPr>
          <w:color w:val="000000" w:themeColor="text1"/>
          <w:sz w:val="28"/>
          <w:szCs w:val="28"/>
        </w:rPr>
        <w:t xml:space="preserve"> на </w:t>
      </w:r>
      <w:r w:rsidR="00D1386C" w:rsidRPr="00D1386C">
        <w:rPr>
          <w:color w:val="000000" w:themeColor="text1"/>
          <w:sz w:val="28"/>
          <w:szCs w:val="28"/>
        </w:rPr>
        <w:t>4</w:t>
      </w:r>
      <w:r w:rsidRPr="00D1386C">
        <w:rPr>
          <w:color w:val="000000" w:themeColor="text1"/>
          <w:sz w:val="28"/>
          <w:szCs w:val="28"/>
        </w:rPr>
        <w:t>00 мест;</w:t>
      </w:r>
    </w:p>
    <w:p w:rsidR="00A70812" w:rsidRPr="00D1386C" w:rsidRDefault="00D1386C" w:rsidP="00A70812">
      <w:pPr>
        <w:jc w:val="both"/>
        <w:rPr>
          <w:color w:val="000000" w:themeColor="text1"/>
          <w:sz w:val="28"/>
          <w:szCs w:val="28"/>
        </w:rPr>
      </w:pPr>
      <w:r w:rsidRPr="00D1386C">
        <w:rPr>
          <w:color w:val="000000" w:themeColor="text1"/>
          <w:sz w:val="28"/>
          <w:szCs w:val="28"/>
        </w:rPr>
        <w:t xml:space="preserve"> - Детский сад</w:t>
      </w:r>
      <w:r w:rsidR="00A70812" w:rsidRPr="00D1386C">
        <w:rPr>
          <w:color w:val="000000" w:themeColor="text1"/>
          <w:sz w:val="28"/>
          <w:szCs w:val="28"/>
        </w:rPr>
        <w:t>:</w:t>
      </w:r>
    </w:p>
    <w:p w:rsidR="00A70812" w:rsidRPr="00D1386C" w:rsidRDefault="00A70812" w:rsidP="00A70812">
      <w:pPr>
        <w:pStyle w:val="a4"/>
        <w:ind w:firstLine="900"/>
        <w:rPr>
          <w:color w:val="000000" w:themeColor="text1"/>
          <w:spacing w:val="-2"/>
        </w:rPr>
      </w:pPr>
      <w:r w:rsidRPr="00D1386C">
        <w:rPr>
          <w:color w:val="000000" w:themeColor="text1"/>
          <w:spacing w:val="-2"/>
        </w:rPr>
        <w:t xml:space="preserve">На 1 сентября 2016 года количество учащихся </w:t>
      </w:r>
      <w:r w:rsidR="00D1386C" w:rsidRPr="00D1386C">
        <w:rPr>
          <w:color w:val="000000" w:themeColor="text1"/>
          <w:spacing w:val="-2"/>
        </w:rPr>
        <w:t>56</w:t>
      </w:r>
      <w:r w:rsidRPr="00D1386C">
        <w:rPr>
          <w:color w:val="000000" w:themeColor="text1"/>
          <w:spacing w:val="-2"/>
        </w:rPr>
        <w:t xml:space="preserve"> человек. </w:t>
      </w:r>
      <w:r w:rsidR="00D1386C" w:rsidRPr="00D1386C">
        <w:rPr>
          <w:color w:val="000000" w:themeColor="text1"/>
          <w:spacing w:val="-2"/>
        </w:rPr>
        <w:t>Д</w:t>
      </w:r>
      <w:r w:rsidRPr="00D1386C">
        <w:rPr>
          <w:color w:val="000000" w:themeColor="text1"/>
          <w:spacing w:val="-2"/>
        </w:rPr>
        <w:t>ет</w:t>
      </w:r>
      <w:r w:rsidR="00D1386C" w:rsidRPr="00D1386C">
        <w:rPr>
          <w:color w:val="000000" w:themeColor="text1"/>
          <w:spacing w:val="-2"/>
        </w:rPr>
        <w:t>ском саду в 2016 году посещают 21</w:t>
      </w:r>
      <w:r w:rsidR="00D1386C">
        <w:rPr>
          <w:color w:val="000000" w:themeColor="text1"/>
          <w:spacing w:val="-2"/>
        </w:rPr>
        <w:t>ребенок</w:t>
      </w:r>
      <w:r w:rsidRPr="00D1386C">
        <w:rPr>
          <w:color w:val="000000" w:themeColor="text1"/>
          <w:spacing w:val="-2"/>
        </w:rPr>
        <w:t xml:space="preserve">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Культура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в культурной сфере в 201</w:t>
      </w:r>
      <w:r w:rsidR="005F130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будут направлены на реализацию Указов Президента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7 мая 2012 года: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материально – технической базы учреждений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мероприятий в области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муниципальных заданий и контроля за их исполнением, что позволит повысить уровень муниципальных услуг, процент охвата жителей культурным обслуживанием;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возрождение села, как устойчивого социально-культурного пространства и единого культурного наследия;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к культурным ценностям и услугам в сфере культуры всех слоев населения и удовлетворение их потребностей в услугах, предоставляемых учреждениями культуры, на основе оптимизации работы учреждений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памятников истории и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библиотечных фондов и формирование на их основе электронных информационных ресурсов;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перечня информационных услуг библиотеками поселения с внедрением электронных технологий обработки, хранения и поиска информации, обмена её по каналам связи.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201</w:t>
      </w:r>
      <w:r w:rsidR="005F130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и на период до 201</w:t>
      </w:r>
      <w:r w:rsidR="005F130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учреждениями культуры сельского поселения предполагается проведение различных праздничных мероприятий,  выставок и участие во всевозможных областных и районных мероприятиях и конкурсах.</w:t>
      </w: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области физической культуры и спорта основными задачами являются создание условий для занятий физической культурой и спортом  </w:t>
      </w:r>
      <w:r>
        <w:rPr>
          <w:sz w:val="28"/>
          <w:szCs w:val="28"/>
        </w:rPr>
        <w:lastRenderedPageBreak/>
        <w:t>разных категорий и групп населения, позволяющих улучшить их здоровье, изменить неблагоприятные демографические тенденции.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Для этого предполагаются мероприятия направленные </w:t>
      </w:r>
      <w:proofErr w:type="gramStart"/>
      <w:r>
        <w:rPr>
          <w:sz w:val="28"/>
          <w:szCs w:val="28"/>
        </w:rPr>
        <w:t>на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качества процесса оздоровления и физического воспитания населения в поселении;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активного досуга и укрепления здоровья населения средствами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населения устойчивой мотивации к регулярным занятиям физической культурой и спортом;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расширение оздоровительной и профилактической работы с детьми, подростками и молодежью;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укрепление и развитие материально-технической базы спортивных сооружений;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финансового механизма привлечения внебюджетных средств;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устойчивое финансовое обеспечение физической культуры и спорта в поселении.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Молодежная политика.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Принимая во внимание тенденции социально – экономического и общественно политического развития общества, основными  приоритетами молодежной политики в предстоящем периоде будут направлены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</w:rPr>
        <w:t>-</w:t>
      </w:r>
      <w:r>
        <w:rPr>
          <w:sz w:val="28"/>
          <w:szCs w:val="28"/>
        </w:rPr>
        <w:t xml:space="preserve">  обеспечение потребности молодого поколения в проведении мероприятий, направленных на молодёжную  политику, вовлечение молодежи в активную, социально значимую общественную деятельность поселения;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поддержку талантливой молодежи, организация досуга, пропаганда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духовно-нравственного развития и воспитания у молодежи чувства патриотизма, гражданской ответственности;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молодежи и информационная поддержка молодежных мероприятий;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Осуществление основных направлений вмолодежной политики в прогнозируемом </w:t>
      </w:r>
      <w:r w:rsidR="005F130D">
        <w:rPr>
          <w:sz w:val="28"/>
          <w:szCs w:val="28"/>
        </w:rPr>
        <w:t xml:space="preserve">2019 и плановом </w:t>
      </w:r>
      <w:r>
        <w:rPr>
          <w:sz w:val="28"/>
          <w:szCs w:val="28"/>
        </w:rPr>
        <w:t xml:space="preserve">периоде </w:t>
      </w:r>
      <w:r w:rsidR="005F130D">
        <w:rPr>
          <w:sz w:val="28"/>
          <w:szCs w:val="28"/>
        </w:rPr>
        <w:t>220-2021</w:t>
      </w:r>
      <w:r>
        <w:rPr>
          <w:sz w:val="28"/>
          <w:szCs w:val="28"/>
        </w:rPr>
        <w:t>г</w:t>
      </w:r>
      <w:r w:rsidR="005F130D">
        <w:rPr>
          <w:sz w:val="28"/>
          <w:szCs w:val="28"/>
        </w:rPr>
        <w:t>.г.</w:t>
      </w:r>
      <w:r>
        <w:rPr>
          <w:sz w:val="28"/>
          <w:szCs w:val="28"/>
        </w:rPr>
        <w:t xml:space="preserve"> будет реализовываться в рамках передачи полномочий муниципальному району Челно-Вершинский.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Семейная политика.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работы в области семейной политики останутся: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доступности и социальной эффективности услуг службы семьи;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психолого-педагогической, социально-медицинской помощи детям и семьям, имеющим детей;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реабилитации семей и детей, оказавшихся в трудной жизненной ситуации или социально-опасном положении;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проблемы детской безнадзорности и дальнейшее совершенствование системы внешкольной занятости;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отдыха и занятости детей сирот, детей оставшихся без попечения родителей, детей – инвалидов и детей из малообеспеченных семей.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Заработная плата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  <w:r w:rsidRPr="00595B90">
        <w:rPr>
          <w:color w:val="000000" w:themeColor="text1"/>
          <w:sz w:val="28"/>
          <w:szCs w:val="28"/>
        </w:rPr>
        <w:t>В 201</w:t>
      </w:r>
      <w:r w:rsidR="005F130D" w:rsidRPr="00595B90">
        <w:rPr>
          <w:color w:val="000000" w:themeColor="text1"/>
          <w:sz w:val="28"/>
          <w:szCs w:val="28"/>
        </w:rPr>
        <w:t>8-2021</w:t>
      </w:r>
      <w:r w:rsidRPr="00595B90">
        <w:rPr>
          <w:color w:val="000000" w:themeColor="text1"/>
          <w:sz w:val="28"/>
          <w:szCs w:val="28"/>
        </w:rPr>
        <w:t xml:space="preserve"> годах,  исходя из динамики среднемесячной заработной платы, планируется  индексация оплаты труда бюджетников, в размере 10%.</w:t>
      </w:r>
      <w:r w:rsidRPr="005F130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чем,  прогнозируется последовательное увеличение доходов населения. Значимую роль в формировании денежных доходов населения продолжает играть заработная плата, пенсионное обеспечение и социальная поддержка уязвимых групп населения. 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Жилищная политика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сохранится положительная динамика строительства жилья и участие жителей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государственной программе «Устойчивое развитие сельских территорий» до 202</w:t>
      </w:r>
      <w:r w:rsidR="005F130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позволит увеличить темпы уже начатого индивидуального жилищного строительства.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Благоустройство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ведется большая работа по благоустройству, направленная на улучшение качества жизни на селе. С этой целью осуществляются мероприятия: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обеспечению надлежащего порядка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территории за юридическим и физическими лицами;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«экологических субботников», месячников по благоустройству и очистке т</w:t>
      </w:r>
      <w:r w:rsidR="005F130D">
        <w:rPr>
          <w:sz w:val="28"/>
          <w:szCs w:val="28"/>
        </w:rPr>
        <w:t xml:space="preserve">ерритории, в том числе </w:t>
      </w:r>
      <w:proofErr w:type="spellStart"/>
      <w:r w:rsidR="005F130D">
        <w:rPr>
          <w:sz w:val="28"/>
          <w:szCs w:val="28"/>
        </w:rPr>
        <w:t>водоохран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зон и мест массового отдыха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детских и спортивных площадок;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уборка территорий кладбищ находящихся на территории поселения;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Создана комиссия, которую возглавляет землеустроитель администрации, разработано Положение по благоустройству и озеленению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  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организации, расположенные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население, принимают участие в субботниках по уборке и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этих мероприятий планируется в рамках реализации муниципальной программы «Благоустройство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201</w:t>
      </w:r>
      <w:r w:rsidR="005F130D">
        <w:rPr>
          <w:sz w:val="28"/>
          <w:szCs w:val="28"/>
        </w:rPr>
        <w:t>9-2021</w:t>
      </w:r>
      <w:r>
        <w:rPr>
          <w:sz w:val="28"/>
          <w:szCs w:val="28"/>
        </w:rPr>
        <w:t xml:space="preserve"> годы».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Разработан и утвержден план мероприятий по благоустройству: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535"/>
        <w:gridCol w:w="3825"/>
        <w:gridCol w:w="1416"/>
      </w:tblGrid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решения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(срок)</w:t>
            </w:r>
          </w:p>
        </w:tc>
      </w:tr>
      <w:tr w:rsidR="00A70812" w:rsidTr="00595B90">
        <w:trPr>
          <w:trHeight w:val="6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обочин дорог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с сорной растительностью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 по уборке территорий поселения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 w:rsidP="000A3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совместной работы с ГУ Центром занятости населения муниципального района Челно-Вершинский по трудоустройству безработных сельского поселения </w:t>
            </w:r>
            <w:r w:rsidR="000A3E50">
              <w:rPr>
                <w:sz w:val="28"/>
                <w:szCs w:val="28"/>
              </w:rPr>
              <w:t>Каменный Брод</w:t>
            </w:r>
            <w:r>
              <w:rPr>
                <w:sz w:val="28"/>
                <w:szCs w:val="28"/>
              </w:rPr>
              <w:t xml:space="preserve"> на сезонные работы.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сезонные  работы.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уличного освещения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</w:tbl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планируются бюджетные ассигнования на </w:t>
      </w:r>
      <w:r>
        <w:rPr>
          <w:b/>
          <w:sz w:val="28"/>
          <w:szCs w:val="28"/>
        </w:rPr>
        <w:t>ремонт и содержание дорог</w:t>
      </w:r>
      <w:r>
        <w:rPr>
          <w:sz w:val="28"/>
          <w:szCs w:val="28"/>
        </w:rPr>
        <w:t xml:space="preserve">. На реализацию муниципальной программы «Модернизация и развитие автомобильных дорог общего пользования местного значения СП </w:t>
      </w:r>
      <w:r w:rsidR="000A3E50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</w:t>
      </w:r>
      <w:r w:rsidR="000A3E50">
        <w:rPr>
          <w:sz w:val="28"/>
          <w:szCs w:val="28"/>
        </w:rPr>
        <w:t>инский Самарской области на 2015</w:t>
      </w:r>
      <w:r>
        <w:rPr>
          <w:sz w:val="28"/>
          <w:szCs w:val="28"/>
        </w:rPr>
        <w:t>-20</w:t>
      </w:r>
      <w:r w:rsidR="000A3E50">
        <w:rPr>
          <w:sz w:val="28"/>
          <w:szCs w:val="28"/>
        </w:rPr>
        <w:t>20</w:t>
      </w:r>
      <w:r>
        <w:rPr>
          <w:sz w:val="28"/>
          <w:szCs w:val="28"/>
        </w:rPr>
        <w:t xml:space="preserve"> годы» будут направлены средства муниципального дорожного фонда.</w:t>
      </w:r>
    </w:p>
    <w:p w:rsidR="00A70812" w:rsidRDefault="00A70812" w:rsidP="00A70812">
      <w:pPr>
        <w:ind w:firstLine="708"/>
        <w:jc w:val="both"/>
      </w:pPr>
      <w:r>
        <w:rPr>
          <w:sz w:val="28"/>
          <w:szCs w:val="28"/>
        </w:rPr>
        <w:t>Мероприятия программы предусматривают: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дорог местного значения, искусственных сооружений на них на уровне, соответствующем категории дороги;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протяженности соответствующих нормативным требованиям  дорог за счет ремонта и капитального ремонта, строительства и реконструкции  дорог и искусственных сооружений на них;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протяженности отремонтированных автодорог в границах населенных пунктов сельского поселения. </w:t>
      </w:r>
    </w:p>
    <w:p w:rsidR="00A70812" w:rsidRPr="00AF622C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проблемы </w:t>
      </w:r>
      <w:r w:rsidRPr="00AF6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обеспечения пожарной безопасности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</w:t>
      </w:r>
      <w:r w:rsidR="00595B90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сельского поселения 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муниципальной программы «Пожарная безопасность на территории  сельского поселения </w:t>
      </w:r>
      <w:r w:rsidR="00AF622C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Челно-Вершинский Самарской области на 2017-2019 годы» планируется:</w:t>
      </w:r>
    </w:p>
    <w:p w:rsidR="00A70812" w:rsidRDefault="00A70812" w:rsidP="00A70812">
      <w:pPr>
        <w:pStyle w:val="ConsPlusNonformat"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пожарной безопасности населения и территории поселения,  уменьшение количества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населения мерам пожарной безопасности.</w:t>
      </w:r>
    </w:p>
    <w:p w:rsidR="00A70812" w:rsidRPr="00AF622C" w:rsidRDefault="00AF622C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На эти цели в 2019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планируется затратить из бюджета поселения 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7,2 тыс. рублей.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rPr>
          <w:b/>
        </w:rPr>
      </w:pPr>
    </w:p>
    <w:p w:rsidR="0007480A" w:rsidRDefault="0007480A"/>
    <w:sectPr w:rsidR="0007480A" w:rsidSect="00C9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009"/>
    <w:rsid w:val="00010009"/>
    <w:rsid w:val="00053759"/>
    <w:rsid w:val="0007480A"/>
    <w:rsid w:val="000A3E50"/>
    <w:rsid w:val="00281263"/>
    <w:rsid w:val="002E713F"/>
    <w:rsid w:val="00447B84"/>
    <w:rsid w:val="00595B90"/>
    <w:rsid w:val="005F130D"/>
    <w:rsid w:val="00604DE8"/>
    <w:rsid w:val="00950247"/>
    <w:rsid w:val="009F6F28"/>
    <w:rsid w:val="00A22280"/>
    <w:rsid w:val="00A70812"/>
    <w:rsid w:val="00AA751D"/>
    <w:rsid w:val="00AD658C"/>
    <w:rsid w:val="00AF622C"/>
    <w:rsid w:val="00C9111D"/>
    <w:rsid w:val="00D1386C"/>
    <w:rsid w:val="00F9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12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A7081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8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41e0421041d041e0412041d041e0419">
    <w:name w:val="041e0421041d041e0412041d041e0419"/>
    <w:basedOn w:val="a"/>
    <w:uiPriority w:val="99"/>
    <w:rsid w:val="00A70812"/>
    <w:pPr>
      <w:spacing w:before="60" w:after="140"/>
    </w:pPr>
  </w:style>
  <w:style w:type="paragraph" w:customStyle="1" w:styleId="ConsPlusNonformat">
    <w:name w:val="ConsPlusNonformat"/>
    <w:uiPriority w:val="99"/>
    <w:rsid w:val="00A70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8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8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12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A7081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8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41e0421041d041e0412041d041e0419">
    <w:name w:val="041e0421041d041e0412041d041e0419"/>
    <w:basedOn w:val="a"/>
    <w:uiPriority w:val="99"/>
    <w:rsid w:val="00A70812"/>
    <w:pPr>
      <w:spacing w:before="60" w:after="140"/>
    </w:pPr>
  </w:style>
  <w:style w:type="paragraph" w:customStyle="1" w:styleId="ConsPlusNonformat">
    <w:name w:val="ConsPlusNonformat"/>
    <w:uiPriority w:val="99"/>
    <w:rsid w:val="00A70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8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8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KAMBROD</cp:lastModifiedBy>
  <cp:revision>13</cp:revision>
  <cp:lastPrinted>2017-11-15T07:13:00Z</cp:lastPrinted>
  <dcterms:created xsi:type="dcterms:W3CDTF">2017-11-15T06:03:00Z</dcterms:created>
  <dcterms:modified xsi:type="dcterms:W3CDTF">2018-11-07T04:48:00Z</dcterms:modified>
</cp:coreProperties>
</file>